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F4F9" w14:textId="59CC9151" w:rsidR="003304D3" w:rsidRPr="00EF733E" w:rsidRDefault="003304D3"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bookmarkStart w:id="0" w:name="_Toc503360866"/>
      <w:bookmarkStart w:id="1" w:name="_Toc503519362"/>
      <w:r w:rsidRPr="00EF733E">
        <w:rPr>
          <w:rFonts w:ascii="Arial" w:hAnsi="Arial" w:cs="Arial"/>
          <w:noProof/>
          <w:color w:val="72797F"/>
        </w:rPr>
        <w:drawing>
          <wp:inline distT="0" distB="0" distL="0" distR="0" wp14:anchorId="3C2EE2F4" wp14:editId="6DC58EF8">
            <wp:extent cx="3333750" cy="1390650"/>
            <wp:effectExtent l="0" t="0" r="0" b="0"/>
            <wp:docPr id="1" name="Image 1" descr="PrimeTech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TechLogo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1390650"/>
                    </a:xfrm>
                    <a:prstGeom prst="rect">
                      <a:avLst/>
                    </a:prstGeom>
                    <a:noFill/>
                    <a:ln>
                      <a:noFill/>
                    </a:ln>
                  </pic:spPr>
                </pic:pic>
              </a:graphicData>
            </a:graphic>
          </wp:inline>
        </w:drawing>
      </w:r>
      <w:bookmarkEnd w:id="0"/>
      <w:bookmarkEnd w:id="1"/>
    </w:p>
    <w:p w14:paraId="45FADB2F" w14:textId="77777777" w:rsidR="00333E99" w:rsidRPr="00EF733E" w:rsidRDefault="00333E99"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p>
    <w:p w14:paraId="43B7750A" w14:textId="77777777" w:rsidR="00333E99" w:rsidRPr="00EF733E" w:rsidRDefault="00333E99"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p>
    <w:p w14:paraId="7011C7BD" w14:textId="77777777" w:rsidR="00E25E89" w:rsidRPr="00EF733E" w:rsidRDefault="00E25E89"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p>
    <w:p w14:paraId="752885F5" w14:textId="77777777" w:rsidR="00E25E89" w:rsidRPr="00EF733E" w:rsidRDefault="00E25E89"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p>
    <w:p w14:paraId="2EA80237" w14:textId="77777777" w:rsidR="00E25E89" w:rsidRPr="00EF733E" w:rsidRDefault="00E25E89" w:rsidP="003304D3">
      <w:pPr>
        <w:keepNext/>
        <w:keepLines/>
        <w:pBdr>
          <w:bottom w:val="single" w:sz="4" w:space="1" w:color="E7511E"/>
        </w:pBdr>
        <w:spacing w:before="360" w:after="120"/>
        <w:jc w:val="right"/>
        <w:outlineLvl w:val="0"/>
        <w:rPr>
          <w:rFonts w:ascii="Arial" w:eastAsiaTheme="majorEastAsia" w:hAnsi="Arial" w:cs="Arial"/>
          <w:bCs/>
          <w:color w:val="00457D"/>
          <w:sz w:val="28"/>
          <w:szCs w:val="28"/>
        </w:rPr>
      </w:pPr>
    </w:p>
    <w:p w14:paraId="2BFB2675" w14:textId="16BB1DA7" w:rsidR="00333E99" w:rsidRPr="00EF733E" w:rsidRDefault="006A76AC" w:rsidP="00333E99">
      <w:pPr>
        <w:keepNext/>
        <w:keepLines/>
        <w:pBdr>
          <w:bottom w:val="single" w:sz="4" w:space="1" w:color="E7511E"/>
        </w:pBdr>
        <w:spacing w:before="360" w:after="120"/>
        <w:jc w:val="center"/>
        <w:outlineLvl w:val="0"/>
        <w:rPr>
          <w:rFonts w:ascii="Arial" w:eastAsiaTheme="majorEastAsia" w:hAnsi="Arial" w:cs="Arial"/>
          <w:bCs/>
          <w:color w:val="E7511E"/>
          <w:sz w:val="56"/>
          <w:szCs w:val="56"/>
        </w:rPr>
      </w:pPr>
      <w:r w:rsidRPr="00EF733E">
        <w:rPr>
          <w:rFonts w:ascii="Arial" w:eastAsiaTheme="majorEastAsia" w:hAnsi="Arial" w:cs="Arial"/>
          <w:bCs/>
          <w:color w:val="00457D"/>
          <w:sz w:val="56"/>
          <w:szCs w:val="56"/>
        </w:rPr>
        <w:t>Procédure</w:t>
      </w:r>
      <w:r w:rsidR="00AC23BF" w:rsidRPr="00EF733E">
        <w:rPr>
          <w:rFonts w:ascii="Arial" w:eastAsiaTheme="majorEastAsia" w:hAnsi="Arial" w:cs="Arial"/>
          <w:bCs/>
          <w:color w:val="00457D"/>
          <w:sz w:val="56"/>
          <w:szCs w:val="56"/>
        </w:rPr>
        <w:t xml:space="preserve"> de fin d’année 202</w:t>
      </w:r>
      <w:r w:rsidR="00800BE0" w:rsidRPr="00EF733E">
        <w:rPr>
          <w:rFonts w:ascii="Arial" w:eastAsiaTheme="majorEastAsia" w:hAnsi="Arial" w:cs="Arial"/>
          <w:bCs/>
          <w:color w:val="00457D"/>
          <w:sz w:val="56"/>
          <w:szCs w:val="56"/>
        </w:rPr>
        <w:t>3</w:t>
      </w:r>
      <w:r w:rsidR="00AC23BF" w:rsidRPr="00EF733E">
        <w:rPr>
          <w:rFonts w:ascii="Arial" w:eastAsiaTheme="majorEastAsia" w:hAnsi="Arial" w:cs="Arial"/>
          <w:bCs/>
          <w:color w:val="00457D"/>
          <w:sz w:val="56"/>
          <w:szCs w:val="56"/>
        </w:rPr>
        <w:br/>
      </w:r>
      <w:r w:rsidR="001875B4" w:rsidRPr="00EF733E">
        <w:rPr>
          <w:rFonts w:ascii="Arial" w:eastAsiaTheme="majorEastAsia" w:hAnsi="Arial" w:cs="Arial"/>
          <w:bCs/>
          <w:color w:val="E7511E"/>
          <w:sz w:val="56"/>
          <w:szCs w:val="56"/>
        </w:rPr>
        <w:t>Salaires</w:t>
      </w:r>
    </w:p>
    <w:p w14:paraId="5CFF1764" w14:textId="4E3253DC" w:rsidR="00E8156C" w:rsidRPr="00EF733E" w:rsidRDefault="00E8156C" w:rsidP="00333E99">
      <w:pPr>
        <w:keepNext/>
        <w:keepLines/>
        <w:pBdr>
          <w:bottom w:val="single" w:sz="4" w:space="1" w:color="E7511E"/>
        </w:pBdr>
        <w:spacing w:before="360" w:after="120"/>
        <w:jc w:val="center"/>
        <w:outlineLvl w:val="0"/>
        <w:rPr>
          <w:rFonts w:ascii="Arial" w:eastAsiaTheme="majorEastAsia" w:hAnsi="Arial" w:cs="Arial"/>
          <w:bCs/>
          <w:color w:val="808080" w:themeColor="background1" w:themeShade="80"/>
          <w:sz w:val="56"/>
          <w:szCs w:val="56"/>
        </w:rPr>
      </w:pPr>
    </w:p>
    <w:p w14:paraId="7BC80040" w14:textId="56CC07BF" w:rsidR="00E039AB" w:rsidRPr="00EF733E" w:rsidRDefault="00E039AB" w:rsidP="00333E99">
      <w:pPr>
        <w:keepNext/>
        <w:keepLines/>
        <w:pBdr>
          <w:bottom w:val="single" w:sz="4" w:space="1" w:color="E7511E"/>
        </w:pBdr>
        <w:spacing w:before="360" w:after="120"/>
        <w:jc w:val="center"/>
        <w:outlineLvl w:val="0"/>
        <w:rPr>
          <w:rFonts w:ascii="Arial" w:eastAsiaTheme="majorEastAsia" w:hAnsi="Arial" w:cs="Arial"/>
          <w:bCs/>
          <w:color w:val="808080" w:themeColor="background1" w:themeShade="80"/>
          <w:sz w:val="56"/>
          <w:szCs w:val="56"/>
        </w:rPr>
      </w:pPr>
    </w:p>
    <w:p w14:paraId="6C51FB88" w14:textId="77777777" w:rsidR="00C70720" w:rsidRPr="00EF733E" w:rsidRDefault="00C70720" w:rsidP="00333E99">
      <w:pPr>
        <w:keepNext/>
        <w:keepLines/>
        <w:pBdr>
          <w:bottom w:val="single" w:sz="4" w:space="1" w:color="E7511E"/>
        </w:pBdr>
        <w:spacing w:before="360" w:after="120"/>
        <w:jc w:val="center"/>
        <w:outlineLvl w:val="0"/>
        <w:rPr>
          <w:rFonts w:ascii="Arial" w:eastAsiaTheme="majorEastAsia" w:hAnsi="Arial" w:cs="Arial"/>
          <w:bCs/>
          <w:color w:val="808080" w:themeColor="background1" w:themeShade="80"/>
          <w:sz w:val="56"/>
          <w:szCs w:val="56"/>
        </w:rPr>
      </w:pPr>
    </w:p>
    <w:p w14:paraId="247D3233" w14:textId="71FB836D" w:rsidR="00E039AB" w:rsidRPr="00EF733E" w:rsidRDefault="00E039AB" w:rsidP="00333E99">
      <w:pPr>
        <w:keepNext/>
        <w:keepLines/>
        <w:pBdr>
          <w:bottom w:val="single" w:sz="4" w:space="1" w:color="E7511E"/>
        </w:pBdr>
        <w:spacing w:before="360" w:after="120"/>
        <w:jc w:val="center"/>
        <w:outlineLvl w:val="0"/>
        <w:rPr>
          <w:rFonts w:ascii="Arial" w:eastAsiaTheme="majorEastAsia" w:hAnsi="Arial" w:cs="Arial"/>
          <w:bCs/>
          <w:color w:val="808080" w:themeColor="background1" w:themeShade="80"/>
          <w:sz w:val="56"/>
          <w:szCs w:val="56"/>
        </w:rPr>
      </w:pPr>
    </w:p>
    <w:p w14:paraId="10C21089" w14:textId="4820CF70" w:rsidR="0058557D" w:rsidRPr="00EF733E" w:rsidRDefault="009373E5" w:rsidP="0058557D">
      <w:pPr>
        <w:keepNext/>
        <w:keepLines/>
        <w:pBdr>
          <w:bottom w:val="single" w:sz="4" w:space="1" w:color="E7511E"/>
        </w:pBdr>
        <w:spacing w:after="0"/>
        <w:jc w:val="center"/>
        <w:outlineLvl w:val="0"/>
        <w:rPr>
          <w:rFonts w:ascii="Arial" w:eastAsiaTheme="majorEastAsia" w:hAnsi="Arial" w:cs="Arial"/>
          <w:bCs/>
          <w:color w:val="808080" w:themeColor="background1" w:themeShade="80"/>
        </w:rPr>
      </w:pPr>
      <w:r w:rsidRPr="00EF733E">
        <w:rPr>
          <w:rFonts w:ascii="Arial" w:eastAsiaTheme="majorEastAsia" w:hAnsi="Arial" w:cs="Arial"/>
          <w:bCs/>
          <w:color w:val="808080" w:themeColor="background1" w:themeShade="80"/>
          <w:sz w:val="56"/>
          <w:szCs w:val="56"/>
        </w:rPr>
        <w:br w:type="column"/>
      </w:r>
    </w:p>
    <w:p w14:paraId="46F9CE42" w14:textId="2A580E50" w:rsidR="0058557D" w:rsidRPr="00EF733E" w:rsidRDefault="0058557D" w:rsidP="0058557D">
      <w:pPr>
        <w:pStyle w:val="Titre1"/>
        <w:rPr>
          <w:rFonts w:ascii="Arial" w:hAnsi="Arial" w:cs="Arial"/>
        </w:rPr>
      </w:pPr>
      <w:r w:rsidRPr="00EF733E">
        <w:rPr>
          <w:rFonts w:ascii="Arial" w:hAnsi="Arial" w:cs="Arial"/>
        </w:rPr>
        <w:t>Contrôles pour Swissdec et certificats de salaire</w:t>
      </w:r>
    </w:p>
    <w:p w14:paraId="4521BDBF" w14:textId="50CC6727" w:rsidR="00587282" w:rsidRPr="00EF733E" w:rsidRDefault="00587282" w:rsidP="00C70720">
      <w:pPr>
        <w:spacing w:before="360" w:line="240" w:lineRule="auto"/>
        <w:rPr>
          <w:rFonts w:ascii="Arial" w:hAnsi="Arial" w:cs="Arial"/>
          <w:color w:val="262626" w:themeColor="text1" w:themeTint="D9"/>
        </w:rPr>
      </w:pPr>
      <w:r w:rsidRPr="00EF733E">
        <w:rPr>
          <w:rFonts w:ascii="Arial" w:hAnsi="Arial" w:cs="Arial"/>
          <w:color w:val="262626" w:themeColor="text1" w:themeTint="D9"/>
        </w:rPr>
        <w:t xml:space="preserve">Nous vous encourageons à effectuer des contrôles avant d’effectuer les déclarations annuelles. Voici quelques éléments </w:t>
      </w:r>
      <w:r w:rsidR="006A4B25" w:rsidRPr="00EF733E">
        <w:rPr>
          <w:rFonts w:ascii="Arial" w:hAnsi="Arial" w:cs="Arial"/>
          <w:color w:val="262626" w:themeColor="text1" w:themeTint="D9"/>
        </w:rPr>
        <w:t>auxquels il faut être attentif</w:t>
      </w:r>
      <w:r w:rsidRPr="00EF733E">
        <w:rPr>
          <w:rFonts w:ascii="Arial" w:hAnsi="Arial" w:cs="Arial"/>
          <w:color w:val="262626" w:themeColor="text1" w:themeTint="D9"/>
        </w:rPr>
        <w:t xml:space="preserve"> :</w:t>
      </w:r>
    </w:p>
    <w:p w14:paraId="3A793303" w14:textId="03731A06" w:rsidR="00587282" w:rsidRPr="00EF733E" w:rsidRDefault="00587282" w:rsidP="00C70720">
      <w:pPr>
        <w:pStyle w:val="Paragraphedeliste"/>
        <w:numPr>
          <w:ilvl w:val="1"/>
          <w:numId w:val="21"/>
        </w:numPr>
        <w:spacing w:line="240" w:lineRule="auto"/>
        <w:ind w:hanging="357"/>
        <w:rPr>
          <w:rFonts w:ascii="Arial" w:hAnsi="Arial" w:cs="Arial"/>
          <w:color w:val="262626" w:themeColor="text1" w:themeTint="D9"/>
        </w:rPr>
      </w:pPr>
      <w:r w:rsidRPr="00EF733E">
        <w:rPr>
          <w:rFonts w:ascii="Arial" w:hAnsi="Arial" w:cs="Arial"/>
          <w:color w:val="262626" w:themeColor="text1" w:themeTint="D9"/>
        </w:rPr>
        <w:t>Vérification de la liste des genres salaires actifs</w:t>
      </w:r>
    </w:p>
    <w:p w14:paraId="6C5E4595" w14:textId="60C535B6" w:rsidR="006A4B25" w:rsidRPr="00EF733E" w:rsidRDefault="006A4B25" w:rsidP="00C70720">
      <w:pPr>
        <w:pStyle w:val="Paragraphedeliste"/>
        <w:numPr>
          <w:ilvl w:val="1"/>
          <w:numId w:val="21"/>
        </w:numPr>
        <w:spacing w:line="240" w:lineRule="auto"/>
        <w:ind w:hanging="357"/>
        <w:rPr>
          <w:rFonts w:ascii="Arial" w:hAnsi="Arial" w:cs="Arial"/>
          <w:color w:val="262626" w:themeColor="text1" w:themeTint="D9"/>
        </w:rPr>
      </w:pPr>
      <w:r w:rsidRPr="00EF733E">
        <w:rPr>
          <w:rFonts w:ascii="Arial" w:hAnsi="Arial" w:cs="Arial"/>
          <w:color w:val="262626" w:themeColor="text1" w:themeTint="D9"/>
        </w:rPr>
        <w:t>Vérification de</w:t>
      </w:r>
      <w:r w:rsidR="00587282" w:rsidRPr="00EF733E">
        <w:rPr>
          <w:rFonts w:ascii="Arial" w:hAnsi="Arial" w:cs="Arial"/>
          <w:color w:val="262626" w:themeColor="text1" w:themeTint="D9"/>
        </w:rPr>
        <w:t xml:space="preserve"> la cohérence des déclarations AVS, LAA, LAAC, IJM à l’aide de la liste « Compte salaire »</w:t>
      </w:r>
    </w:p>
    <w:p w14:paraId="4390433F" w14:textId="00FABDE5" w:rsidR="00587282" w:rsidRPr="00EF733E" w:rsidRDefault="00587282" w:rsidP="00C70720">
      <w:pPr>
        <w:spacing w:before="360"/>
        <w:rPr>
          <w:rFonts w:ascii="Arial" w:eastAsiaTheme="majorEastAsia" w:hAnsi="Arial" w:cs="Arial"/>
          <w:b/>
          <w:bCs/>
          <w:color w:val="262626" w:themeColor="text1" w:themeTint="D9"/>
          <w:sz w:val="24"/>
          <w:szCs w:val="26"/>
        </w:rPr>
      </w:pPr>
      <w:r w:rsidRPr="00EF733E">
        <w:rPr>
          <w:rFonts w:ascii="Arial" w:eastAsiaTheme="majorEastAsia" w:hAnsi="Arial" w:cs="Arial"/>
          <w:b/>
          <w:bCs/>
          <w:color w:val="262626" w:themeColor="text1" w:themeTint="D9"/>
          <w:sz w:val="24"/>
          <w:szCs w:val="26"/>
        </w:rPr>
        <w:t>Listes des genres salaires actifs</w:t>
      </w:r>
    </w:p>
    <w:p w14:paraId="2E53A73A" w14:textId="41BAFA66" w:rsidR="00587282" w:rsidRPr="00EF733E" w:rsidRDefault="00587282" w:rsidP="00587282">
      <w:pPr>
        <w:rPr>
          <w:rFonts w:ascii="Arial" w:eastAsiaTheme="majorEastAsia" w:hAnsi="Arial" w:cs="Arial"/>
          <w:color w:val="262626" w:themeColor="text1" w:themeTint="D9"/>
          <w:szCs w:val="24"/>
        </w:rPr>
      </w:pPr>
      <w:r w:rsidRPr="00EF733E">
        <w:rPr>
          <w:rFonts w:ascii="Arial" w:eastAsiaTheme="majorEastAsia" w:hAnsi="Arial" w:cs="Arial"/>
          <w:color w:val="262626" w:themeColor="text1" w:themeTint="D9"/>
          <w:szCs w:val="24"/>
        </w:rPr>
        <w:t>La liste des genres salaires actifs disponibles dans l’application « Listes »</w:t>
      </w:r>
      <w:r w:rsidR="00867415" w:rsidRPr="00EF733E">
        <w:rPr>
          <w:rFonts w:ascii="Arial" w:eastAsiaTheme="majorEastAsia" w:hAnsi="Arial" w:cs="Arial"/>
          <w:color w:val="262626" w:themeColor="text1" w:themeTint="D9"/>
          <w:szCs w:val="24"/>
        </w:rPr>
        <w:t xml:space="preserve"> et via le menu « Etat / Listes officielles » vous permet de vous assurer que les genres salaires sont correctement positionnés dans le certificat des salaires.</w:t>
      </w:r>
    </w:p>
    <w:p w14:paraId="2F5D62BD" w14:textId="58A8C5B1" w:rsidR="00867415" w:rsidRPr="00EF733E" w:rsidRDefault="00867415" w:rsidP="00587282">
      <w:pPr>
        <w:rPr>
          <w:rFonts w:ascii="Arial" w:eastAsiaTheme="majorEastAsia" w:hAnsi="Arial" w:cs="Arial"/>
          <w:color w:val="000000" w:themeColor="text1"/>
          <w:szCs w:val="24"/>
        </w:rPr>
      </w:pPr>
      <w:r w:rsidRPr="00EF733E">
        <w:rPr>
          <w:rFonts w:ascii="Arial" w:eastAsiaTheme="majorEastAsia" w:hAnsi="Arial" w:cs="Arial"/>
          <w:color w:val="262626" w:themeColor="text1" w:themeTint="D9"/>
          <w:szCs w:val="24"/>
        </w:rPr>
        <w:t>Cela vous donne un aperçu global du paramétrage effectué.</w:t>
      </w:r>
    </w:p>
    <w:p w14:paraId="5DB4F795" w14:textId="0AD492DD" w:rsidR="00867415" w:rsidRPr="00EF733E" w:rsidRDefault="00663670" w:rsidP="00DB707F">
      <w:pPr>
        <w:spacing w:before="360"/>
        <w:jc w:val="center"/>
        <w:rPr>
          <w:rFonts w:ascii="Arial" w:eastAsiaTheme="majorEastAsia" w:hAnsi="Arial" w:cs="Arial"/>
          <w:color w:val="000000" w:themeColor="text1"/>
          <w:szCs w:val="24"/>
        </w:rPr>
      </w:pPr>
      <w:r w:rsidRPr="00EF733E">
        <w:rPr>
          <w:rFonts w:ascii="Arial" w:hAnsi="Arial" w:cs="Arial"/>
          <w:noProof/>
        </w:rPr>
        <w:drawing>
          <wp:inline distT="0" distB="0" distL="0" distR="0" wp14:anchorId="4D6F607B" wp14:editId="1925553D">
            <wp:extent cx="4468633" cy="44959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7288" cy="4504699"/>
                    </a:xfrm>
                    <a:prstGeom prst="rect">
                      <a:avLst/>
                    </a:prstGeom>
                  </pic:spPr>
                </pic:pic>
              </a:graphicData>
            </a:graphic>
          </wp:inline>
        </w:drawing>
      </w:r>
    </w:p>
    <w:p w14:paraId="421EE80F" w14:textId="5A9736F6" w:rsidR="00663670" w:rsidRPr="00EF733E" w:rsidRDefault="00663670" w:rsidP="007A017B">
      <w:pPr>
        <w:spacing w:after="120"/>
        <w:rPr>
          <w:rFonts w:ascii="Arial" w:hAnsi="Arial" w:cs="Arial"/>
        </w:rPr>
      </w:pPr>
    </w:p>
    <w:p w14:paraId="762459C6" w14:textId="6B950780" w:rsidR="00C70720" w:rsidRPr="00EF733E" w:rsidRDefault="00C70720" w:rsidP="007A017B">
      <w:pPr>
        <w:spacing w:after="120"/>
        <w:rPr>
          <w:rFonts w:ascii="Arial" w:hAnsi="Arial" w:cs="Arial"/>
        </w:rPr>
      </w:pPr>
    </w:p>
    <w:p w14:paraId="4F4D9C08" w14:textId="6F67B359" w:rsidR="00C70720" w:rsidRPr="00EF733E" w:rsidRDefault="00C70720" w:rsidP="007A017B">
      <w:pPr>
        <w:spacing w:after="120"/>
        <w:rPr>
          <w:rFonts w:ascii="Arial" w:hAnsi="Arial" w:cs="Arial"/>
        </w:rPr>
      </w:pPr>
    </w:p>
    <w:p w14:paraId="7858525E" w14:textId="77777777" w:rsidR="00C70720" w:rsidRPr="00EF733E" w:rsidRDefault="00C70720" w:rsidP="00C70720">
      <w:pPr>
        <w:spacing w:after="0"/>
        <w:rPr>
          <w:rFonts w:ascii="Arial" w:hAnsi="Arial" w:cs="Arial"/>
        </w:rPr>
      </w:pPr>
    </w:p>
    <w:p w14:paraId="20F3C170" w14:textId="6B7830FF" w:rsidR="005A7600" w:rsidRPr="00EF733E" w:rsidRDefault="00E3125E" w:rsidP="00C70720">
      <w:pPr>
        <w:pStyle w:val="Titre1"/>
        <w:spacing w:before="120"/>
        <w:rPr>
          <w:rFonts w:ascii="Arial" w:hAnsi="Arial" w:cs="Arial"/>
        </w:rPr>
      </w:pPr>
      <w:r w:rsidRPr="00EF733E">
        <w:rPr>
          <w:rFonts w:ascii="Arial" w:hAnsi="Arial" w:cs="Arial"/>
        </w:rPr>
        <w:t>Swissdec</w:t>
      </w:r>
    </w:p>
    <w:p w14:paraId="3699B28D" w14:textId="16550E53" w:rsidR="00DC6BCC" w:rsidRPr="00EF733E" w:rsidRDefault="00DC6BCC" w:rsidP="00C70720">
      <w:pPr>
        <w:pStyle w:val="Titre2"/>
        <w:spacing w:before="360" w:after="200"/>
        <w:rPr>
          <w:rFonts w:ascii="Arial" w:hAnsi="Arial" w:cs="Arial"/>
        </w:rPr>
      </w:pPr>
      <w:r w:rsidRPr="00EF733E">
        <w:rPr>
          <w:rFonts w:ascii="Arial" w:hAnsi="Arial" w:cs="Arial"/>
        </w:rPr>
        <w:t>Déclaration</w:t>
      </w:r>
    </w:p>
    <w:p w14:paraId="38F9E8C7" w14:textId="01E8CE4A" w:rsidR="001F106B" w:rsidRPr="00EF733E" w:rsidRDefault="00DC6BCC"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Créer une déclaration</w:t>
      </w:r>
    </w:p>
    <w:p w14:paraId="75026F94" w14:textId="4E09845B" w:rsidR="00054308" w:rsidRPr="00EF733E" w:rsidRDefault="00000000" w:rsidP="0058557D">
      <w:pPr>
        <w:ind w:left="708"/>
        <w:rPr>
          <w:rFonts w:ascii="Arial" w:hAnsi="Arial" w:cs="Arial"/>
          <w:color w:val="262626" w:themeColor="text1" w:themeTint="D9"/>
        </w:rPr>
      </w:pPr>
      <w:r>
        <w:rPr>
          <w:rFonts w:ascii="Arial" w:hAnsi="Arial" w:cs="Arial"/>
          <w:noProof/>
          <w:color w:val="262626" w:themeColor="text1" w:themeTint="D9"/>
        </w:rPr>
        <w:pict w14:anchorId="5E276AFA">
          <v:rect id="_x0000_s2050" style="position:absolute;left:0;text-align:left;margin-left:148.85pt;margin-top:16.1pt;width:29.25pt;height:37.5pt;z-index:251658240" filled="f" fillcolor="red" strokecolor="red" strokeweight="1.5pt"/>
        </w:pict>
      </w:r>
      <w:r w:rsidR="001F106B" w:rsidRPr="00EF733E">
        <w:rPr>
          <w:rFonts w:ascii="Arial" w:hAnsi="Arial" w:cs="Arial"/>
          <w:noProof/>
          <w:color w:val="262626" w:themeColor="text1" w:themeTint="D9"/>
        </w:rPr>
        <w:drawing>
          <wp:inline distT="0" distB="0" distL="0" distR="0" wp14:anchorId="7A7BF27C" wp14:editId="05040A06">
            <wp:extent cx="5905500" cy="86097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0984" cy="861776"/>
                    </a:xfrm>
                    <a:prstGeom prst="rect">
                      <a:avLst/>
                    </a:prstGeom>
                  </pic:spPr>
                </pic:pic>
              </a:graphicData>
            </a:graphic>
          </wp:inline>
        </w:drawing>
      </w:r>
    </w:p>
    <w:p w14:paraId="4AF3452B" w14:textId="6F795788" w:rsidR="00054308" w:rsidRDefault="00054308"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Sélectionner « Déclaration annuelle » et appuyer sur « Suivant</w:t>
      </w:r>
    </w:p>
    <w:p w14:paraId="24AB2184" w14:textId="2F727503" w:rsidR="00DF4008" w:rsidRPr="00DF4008" w:rsidRDefault="00DF4008" w:rsidP="00DF4008">
      <w:pPr>
        <w:spacing w:before="360"/>
        <w:ind w:left="708"/>
        <w:rPr>
          <w:rFonts w:ascii="Arial" w:hAnsi="Arial" w:cs="Arial"/>
          <w:color w:val="262626" w:themeColor="text1" w:themeTint="D9"/>
        </w:rPr>
      </w:pPr>
      <w:r>
        <w:rPr>
          <w:noProof/>
        </w:rPr>
        <w:drawing>
          <wp:inline distT="0" distB="0" distL="0" distR="0" wp14:anchorId="54FFC17D" wp14:editId="3E5FC97E">
            <wp:extent cx="5416062" cy="1867549"/>
            <wp:effectExtent l="0" t="0" r="0" b="0"/>
            <wp:docPr id="2027620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20160" name=""/>
                    <pic:cNvPicPr/>
                  </pic:nvPicPr>
                  <pic:blipFill>
                    <a:blip r:embed="rId11"/>
                    <a:stretch>
                      <a:fillRect/>
                    </a:stretch>
                  </pic:blipFill>
                  <pic:spPr>
                    <a:xfrm>
                      <a:off x="0" y="0"/>
                      <a:ext cx="5428946" cy="1871992"/>
                    </a:xfrm>
                    <a:prstGeom prst="rect">
                      <a:avLst/>
                    </a:prstGeom>
                  </pic:spPr>
                </pic:pic>
              </a:graphicData>
            </a:graphic>
          </wp:inline>
        </w:drawing>
      </w:r>
    </w:p>
    <w:p w14:paraId="56908F37" w14:textId="3061A1B6" w:rsidR="00054308" w:rsidRPr="00EF733E" w:rsidRDefault="00054308"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Indiquer l’année et appuyer sur « Suivant »</w:t>
      </w:r>
    </w:p>
    <w:p w14:paraId="2FE4246F" w14:textId="517F509B" w:rsidR="0064426A" w:rsidRPr="00EF733E" w:rsidRDefault="00054308" w:rsidP="0058557D">
      <w:pPr>
        <w:ind w:left="708"/>
        <w:rPr>
          <w:rFonts w:ascii="Arial" w:hAnsi="Arial" w:cs="Arial"/>
          <w:color w:val="262626" w:themeColor="text1" w:themeTint="D9"/>
        </w:rPr>
      </w:pPr>
      <w:r w:rsidRPr="00EF733E">
        <w:rPr>
          <w:rFonts w:ascii="Arial" w:hAnsi="Arial" w:cs="Arial"/>
          <w:color w:val="262626" w:themeColor="text1" w:themeTint="D9"/>
        </w:rPr>
        <w:t>La date de validité LPP n’a pas de sens pour les déclarations des autres assurances, vous pouvez laisser la valeur par défaut.</w:t>
      </w:r>
      <w:r w:rsidR="00A03D52">
        <w:rPr>
          <w:rFonts w:ascii="Arial" w:hAnsi="Arial" w:cs="Arial"/>
          <w:color w:val="262626" w:themeColor="text1" w:themeTint="D9"/>
        </w:rPr>
        <w:br/>
      </w:r>
      <w:r w:rsidR="00A03D52">
        <w:rPr>
          <w:rFonts w:ascii="Arial" w:hAnsi="Arial" w:cs="Arial"/>
          <w:color w:val="262626" w:themeColor="text1" w:themeTint="D9"/>
        </w:rPr>
        <w:br/>
      </w:r>
      <w:r w:rsidR="00A03D52">
        <w:rPr>
          <w:noProof/>
        </w:rPr>
        <w:drawing>
          <wp:inline distT="0" distB="0" distL="0" distR="0" wp14:anchorId="25C7BBE3" wp14:editId="562479E5">
            <wp:extent cx="5822899" cy="1989707"/>
            <wp:effectExtent l="0" t="0" r="0" b="0"/>
            <wp:docPr id="437183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3186" name=""/>
                    <pic:cNvPicPr/>
                  </pic:nvPicPr>
                  <pic:blipFill>
                    <a:blip r:embed="rId12"/>
                    <a:stretch>
                      <a:fillRect/>
                    </a:stretch>
                  </pic:blipFill>
                  <pic:spPr>
                    <a:xfrm>
                      <a:off x="0" y="0"/>
                      <a:ext cx="5829912" cy="1992103"/>
                    </a:xfrm>
                    <a:prstGeom prst="rect">
                      <a:avLst/>
                    </a:prstGeom>
                  </pic:spPr>
                </pic:pic>
              </a:graphicData>
            </a:graphic>
          </wp:inline>
        </w:drawing>
      </w:r>
      <w:r w:rsidR="00DF4008">
        <w:rPr>
          <w:rFonts w:ascii="Arial" w:hAnsi="Arial" w:cs="Arial"/>
          <w:color w:val="262626" w:themeColor="text1" w:themeTint="D9"/>
        </w:rPr>
        <w:br/>
      </w:r>
    </w:p>
    <w:p w14:paraId="42C2A4DF" w14:textId="3198FC01" w:rsidR="00C70720" w:rsidRPr="00EF733E" w:rsidRDefault="00C70720" w:rsidP="0058557D">
      <w:pPr>
        <w:ind w:left="708"/>
        <w:jc w:val="center"/>
        <w:rPr>
          <w:rFonts w:ascii="Arial" w:hAnsi="Arial" w:cs="Arial"/>
        </w:rPr>
      </w:pPr>
    </w:p>
    <w:p w14:paraId="2BEAA514" w14:textId="024225B2" w:rsidR="00054308" w:rsidRPr="00EF733E" w:rsidRDefault="00054308" w:rsidP="0058557D">
      <w:pPr>
        <w:pStyle w:val="Paragraphedeliste"/>
        <w:numPr>
          <w:ilvl w:val="0"/>
          <w:numId w:val="28"/>
        </w:numPr>
        <w:spacing w:before="120"/>
        <w:rPr>
          <w:rFonts w:ascii="Arial" w:hAnsi="Arial" w:cs="Arial"/>
          <w:color w:val="262626" w:themeColor="text1" w:themeTint="D9"/>
        </w:rPr>
      </w:pPr>
      <w:r w:rsidRPr="00EF733E">
        <w:rPr>
          <w:rFonts w:ascii="Arial" w:hAnsi="Arial" w:cs="Arial"/>
          <w:color w:val="262626" w:themeColor="text1" w:themeTint="D9"/>
        </w:rPr>
        <w:lastRenderedPageBreak/>
        <w:t>Sélectionner le destinataire de la déclaration en cours, puis appuyer sur « Suivant »</w:t>
      </w:r>
    </w:p>
    <w:p w14:paraId="6FD04AE7" w14:textId="22084F73" w:rsidR="0064426A" w:rsidRPr="00EF733E" w:rsidRDefault="00054308" w:rsidP="0058557D">
      <w:pPr>
        <w:ind w:left="708"/>
        <w:rPr>
          <w:rFonts w:ascii="Arial" w:hAnsi="Arial" w:cs="Arial"/>
          <w:color w:val="262626" w:themeColor="text1" w:themeTint="D9"/>
        </w:rPr>
      </w:pPr>
      <w:r w:rsidRPr="00EF733E">
        <w:rPr>
          <w:rFonts w:ascii="Arial" w:hAnsi="Arial" w:cs="Arial"/>
          <w:b/>
          <w:bCs/>
          <w:color w:val="FF0000"/>
        </w:rPr>
        <w:t xml:space="preserve">Nous vous </w:t>
      </w:r>
      <w:r w:rsidR="001875B4" w:rsidRPr="00EF733E">
        <w:rPr>
          <w:rFonts w:ascii="Arial" w:hAnsi="Arial" w:cs="Arial"/>
          <w:b/>
          <w:bCs/>
          <w:color w:val="FF0000"/>
        </w:rPr>
        <w:t>conseillons</w:t>
      </w:r>
      <w:r w:rsidRPr="00EF733E">
        <w:rPr>
          <w:rFonts w:ascii="Arial" w:hAnsi="Arial" w:cs="Arial"/>
          <w:b/>
          <w:bCs/>
          <w:color w:val="FF0000"/>
        </w:rPr>
        <w:t xml:space="preserve"> </w:t>
      </w:r>
      <w:r w:rsidR="001875B4" w:rsidRPr="00EF733E">
        <w:rPr>
          <w:rFonts w:ascii="Arial" w:hAnsi="Arial" w:cs="Arial"/>
          <w:b/>
          <w:bCs/>
          <w:color w:val="FF0000"/>
        </w:rPr>
        <w:t>d’effectuer un envoi par destinataire,</w:t>
      </w:r>
      <w:r w:rsidR="001875B4" w:rsidRPr="00EF733E">
        <w:rPr>
          <w:rFonts w:ascii="Arial" w:hAnsi="Arial" w:cs="Arial"/>
        </w:rPr>
        <w:t xml:space="preserve"> </w:t>
      </w:r>
      <w:r w:rsidR="001875B4" w:rsidRPr="00EF733E">
        <w:rPr>
          <w:rFonts w:ascii="Arial" w:hAnsi="Arial" w:cs="Arial"/>
          <w:color w:val="262626" w:themeColor="text1" w:themeTint="D9"/>
        </w:rPr>
        <w:t>ceci afin de pouvoir mieux gérer si l’envoi est refusé, en corrigeant avant de le refaire</w:t>
      </w:r>
      <w:r w:rsidRPr="00EF733E">
        <w:rPr>
          <w:rFonts w:ascii="Arial" w:hAnsi="Arial" w:cs="Arial"/>
          <w:color w:val="262626" w:themeColor="text1" w:themeTint="D9"/>
        </w:rPr>
        <w:t xml:space="preserve">. </w:t>
      </w:r>
    </w:p>
    <w:p w14:paraId="7BC773F3" w14:textId="33DCB4FC" w:rsidR="00BB7D2F" w:rsidRPr="00EF733E" w:rsidRDefault="00EB655E" w:rsidP="0058557D">
      <w:pPr>
        <w:ind w:left="708"/>
        <w:jc w:val="center"/>
        <w:rPr>
          <w:rFonts w:ascii="Arial" w:hAnsi="Arial" w:cs="Arial"/>
          <w:color w:val="262626" w:themeColor="text1" w:themeTint="D9"/>
        </w:rPr>
      </w:pPr>
      <w:r w:rsidRPr="00EF733E">
        <w:rPr>
          <w:rFonts w:ascii="Arial" w:hAnsi="Arial" w:cs="Arial"/>
          <w:noProof/>
          <w:color w:val="262626" w:themeColor="text1" w:themeTint="D9"/>
        </w:rPr>
        <w:drawing>
          <wp:inline distT="0" distB="0" distL="0" distR="0" wp14:anchorId="1925AF1C" wp14:editId="157CB3CE">
            <wp:extent cx="5726430" cy="12915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617" b="56631"/>
                    <a:stretch/>
                  </pic:blipFill>
                  <pic:spPr bwMode="auto">
                    <a:xfrm>
                      <a:off x="0" y="0"/>
                      <a:ext cx="5734912" cy="1293503"/>
                    </a:xfrm>
                    <a:prstGeom prst="rect">
                      <a:avLst/>
                    </a:prstGeom>
                    <a:ln>
                      <a:noFill/>
                    </a:ln>
                    <a:extLst>
                      <a:ext uri="{53640926-AAD7-44D8-BBD7-CCE9431645EC}">
                        <a14:shadowObscured xmlns:a14="http://schemas.microsoft.com/office/drawing/2010/main"/>
                      </a:ext>
                    </a:extLst>
                  </pic:spPr>
                </pic:pic>
              </a:graphicData>
            </a:graphic>
          </wp:inline>
        </w:drawing>
      </w:r>
    </w:p>
    <w:p w14:paraId="68B44F56" w14:textId="316F14D9" w:rsidR="00054308" w:rsidRPr="00EF733E" w:rsidRDefault="00054308"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Contrôle de plausibilité</w:t>
      </w:r>
    </w:p>
    <w:p w14:paraId="40AE1F49" w14:textId="4061111C" w:rsidR="00054308" w:rsidRPr="00EF733E" w:rsidRDefault="00054308" w:rsidP="0058557D">
      <w:pPr>
        <w:ind w:left="708"/>
        <w:rPr>
          <w:rFonts w:ascii="Arial" w:hAnsi="Arial" w:cs="Arial"/>
          <w:color w:val="262626" w:themeColor="text1" w:themeTint="D9"/>
        </w:rPr>
      </w:pPr>
      <w:r w:rsidRPr="00EF733E">
        <w:rPr>
          <w:rFonts w:ascii="Arial" w:hAnsi="Arial" w:cs="Arial"/>
          <w:color w:val="262626" w:themeColor="text1" w:themeTint="D9"/>
        </w:rPr>
        <w:t xml:space="preserve">L’étape suivante permet d’effectuer certains contrôles de plausibilité et d’avertir l’utilisateur. Cela ne veut pas dire pour autant que les données sont erronées. </w:t>
      </w:r>
    </w:p>
    <w:p w14:paraId="20F9694E" w14:textId="77757210" w:rsidR="00287BDC" w:rsidRPr="00EF733E" w:rsidRDefault="00054308" w:rsidP="0058557D">
      <w:pPr>
        <w:ind w:left="708"/>
        <w:rPr>
          <w:rFonts w:ascii="Arial" w:hAnsi="Arial" w:cs="Arial"/>
          <w:color w:val="262626" w:themeColor="text1" w:themeTint="D9"/>
        </w:rPr>
      </w:pPr>
      <w:r w:rsidRPr="00EF733E">
        <w:rPr>
          <w:rFonts w:ascii="Arial" w:hAnsi="Arial" w:cs="Arial"/>
          <w:color w:val="262626" w:themeColor="text1" w:themeTint="D9"/>
        </w:rPr>
        <w:t xml:space="preserve">Une fois les corrections éventuelles apportées aux employés, cliquer sur « Suivant ». </w:t>
      </w:r>
    </w:p>
    <w:p w14:paraId="49D62986" w14:textId="1CAD18A1" w:rsidR="00BB7D2F" w:rsidRPr="00EF733E" w:rsidRDefault="00BB7D2F" w:rsidP="00BB7D2F">
      <w:pPr>
        <w:pStyle w:val="Paragraphedeliste"/>
        <w:numPr>
          <w:ilvl w:val="0"/>
          <w:numId w:val="23"/>
        </w:numPr>
        <w:rPr>
          <w:rFonts w:ascii="Arial" w:hAnsi="Arial" w:cs="Arial"/>
          <w:color w:val="262626" w:themeColor="text1" w:themeTint="D9"/>
        </w:rPr>
      </w:pPr>
      <w:r w:rsidRPr="00EF733E">
        <w:rPr>
          <w:rFonts w:ascii="Arial" w:hAnsi="Arial" w:cs="Arial"/>
          <w:color w:val="262626" w:themeColor="text1" w:themeTint="D9"/>
        </w:rPr>
        <w:t>Ce n’est pas l’élément principal qui figure dans la liste Certificat – 1.1 Salaire horaire</w:t>
      </w:r>
    </w:p>
    <w:p w14:paraId="3796975B" w14:textId="5446BF7F" w:rsidR="00F92778" w:rsidRPr="00EF733E" w:rsidRDefault="008F3287" w:rsidP="00C70720">
      <w:pPr>
        <w:pStyle w:val="Paragraphedeliste"/>
        <w:numPr>
          <w:ilvl w:val="0"/>
          <w:numId w:val="26"/>
        </w:numPr>
        <w:rPr>
          <w:rFonts w:ascii="Arial" w:hAnsi="Arial" w:cs="Arial"/>
          <w:color w:val="262626" w:themeColor="text1" w:themeTint="D9"/>
        </w:rPr>
      </w:pPr>
      <w:r w:rsidRPr="00EF733E">
        <w:rPr>
          <w:rFonts w:ascii="Arial" w:hAnsi="Arial" w:cs="Arial"/>
          <w:color w:val="262626" w:themeColor="text1" w:themeTint="D9"/>
        </w:rPr>
        <w:t xml:space="preserve">Pour le salaire horaire, il y a une variable et un taux, donc il faut que ce soit le préfixe </w:t>
      </w:r>
      <w:r w:rsidR="00C70720" w:rsidRPr="00EF733E">
        <w:rPr>
          <w:rFonts w:ascii="Arial" w:hAnsi="Arial" w:cs="Arial"/>
          <w:color w:val="262626" w:themeColor="text1" w:themeTint="D9"/>
        </w:rPr>
        <w:t>« </w:t>
      </w:r>
      <w:r w:rsidRPr="00EF733E">
        <w:rPr>
          <w:rFonts w:ascii="Arial" w:hAnsi="Arial" w:cs="Arial"/>
          <w:color w:val="262626" w:themeColor="text1" w:themeTint="D9"/>
        </w:rPr>
        <w:t>Eléments calculés</w:t>
      </w:r>
      <w:r w:rsidR="00C70720" w:rsidRPr="00EF733E">
        <w:rPr>
          <w:rFonts w:ascii="Arial" w:hAnsi="Arial" w:cs="Arial"/>
          <w:color w:val="262626" w:themeColor="text1" w:themeTint="D9"/>
        </w:rPr>
        <w:t> »</w:t>
      </w:r>
      <w:r w:rsidRPr="00EF733E">
        <w:rPr>
          <w:rFonts w:ascii="Arial" w:hAnsi="Arial" w:cs="Arial"/>
          <w:color w:val="262626" w:themeColor="text1" w:themeTint="D9"/>
        </w:rPr>
        <w:t xml:space="preserve"> qui s’affiche. Si c’est « Variables saisissables », ce sera les heures qui apparaîtront sur le certificat.</w:t>
      </w:r>
    </w:p>
    <w:p w14:paraId="7DBD852D" w14:textId="080D8AA5" w:rsidR="008F3287" w:rsidRPr="00EF733E" w:rsidRDefault="008F3287" w:rsidP="00C70720">
      <w:pPr>
        <w:spacing w:before="240"/>
        <w:ind w:left="708"/>
        <w:jc w:val="center"/>
        <w:rPr>
          <w:rFonts w:ascii="Arial" w:hAnsi="Arial" w:cs="Arial"/>
        </w:rPr>
      </w:pPr>
      <w:r w:rsidRPr="00EF733E">
        <w:rPr>
          <w:rFonts w:ascii="Arial" w:hAnsi="Arial" w:cs="Arial"/>
          <w:noProof/>
        </w:rPr>
        <w:drawing>
          <wp:inline distT="0" distB="0" distL="0" distR="0" wp14:anchorId="0A8C86F4" wp14:editId="5B85264A">
            <wp:extent cx="5879441" cy="19907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4295" cy="1992368"/>
                    </a:xfrm>
                    <a:prstGeom prst="rect">
                      <a:avLst/>
                    </a:prstGeom>
                  </pic:spPr>
                </pic:pic>
              </a:graphicData>
            </a:graphic>
          </wp:inline>
        </w:drawing>
      </w:r>
    </w:p>
    <w:p w14:paraId="5E9A246B" w14:textId="095D5CB2" w:rsidR="007A017B" w:rsidRPr="00EF733E" w:rsidRDefault="00BB7D2F" w:rsidP="00C70720">
      <w:pPr>
        <w:pStyle w:val="Paragraphedeliste"/>
        <w:numPr>
          <w:ilvl w:val="0"/>
          <w:numId w:val="23"/>
        </w:numPr>
        <w:spacing w:before="360"/>
        <w:rPr>
          <w:rFonts w:ascii="Arial" w:hAnsi="Arial" w:cs="Arial"/>
          <w:color w:val="262626" w:themeColor="text1" w:themeTint="D9"/>
        </w:rPr>
      </w:pPr>
      <w:r w:rsidRPr="00EF733E">
        <w:rPr>
          <w:rFonts w:ascii="Arial" w:hAnsi="Arial" w:cs="Arial"/>
          <w:color w:val="262626" w:themeColor="text1" w:themeTint="D9"/>
        </w:rPr>
        <w:t>Le genre salaire est présent plusieurs fois à la même position de la liste Certificat – 1.1 Salaire horaire</w:t>
      </w:r>
    </w:p>
    <w:p w14:paraId="5DB9D1CC" w14:textId="7D1B1594" w:rsidR="00821030" w:rsidRPr="00EF733E" w:rsidRDefault="00821030" w:rsidP="00821030">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Il faut supprimer le doublon depuis la gestion des listes.</w:t>
      </w:r>
    </w:p>
    <w:p w14:paraId="549C8823" w14:textId="1317D57D" w:rsidR="00F92778" w:rsidRPr="00EF733E" w:rsidRDefault="00F92778" w:rsidP="00BB7D2F">
      <w:pPr>
        <w:pStyle w:val="Paragraphedeliste"/>
        <w:numPr>
          <w:ilvl w:val="0"/>
          <w:numId w:val="23"/>
        </w:numPr>
        <w:rPr>
          <w:rFonts w:ascii="Arial" w:hAnsi="Arial" w:cs="Arial"/>
          <w:color w:val="262626" w:themeColor="text1" w:themeTint="D9"/>
        </w:rPr>
      </w:pPr>
      <w:r w:rsidRPr="00EF733E">
        <w:rPr>
          <w:rFonts w:ascii="Arial" w:hAnsi="Arial" w:cs="Arial"/>
          <w:color w:val="262626" w:themeColor="text1" w:themeTint="D9"/>
        </w:rPr>
        <w:t>L’employé ne figure pas dans la liste « Attestation AVS »</w:t>
      </w:r>
    </w:p>
    <w:p w14:paraId="1465E6AB" w14:textId="3D0A03FB" w:rsidR="00821030" w:rsidRPr="00EF733E" w:rsidRDefault="00821030" w:rsidP="00821030">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Si l’employé est retraité et que son salaire mensuel n’atteint pas Fr. 1'400.- par mois</w:t>
      </w:r>
    </w:p>
    <w:p w14:paraId="44479BBC" w14:textId="0EFCD75D" w:rsidR="00821030" w:rsidRPr="00EF733E" w:rsidRDefault="00821030" w:rsidP="00E97B78">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Si l’employé a moins de 18 ans</w:t>
      </w:r>
    </w:p>
    <w:p w14:paraId="14DEB978" w14:textId="392D5B15" w:rsidR="00E97B78" w:rsidRPr="00EF733E" w:rsidRDefault="00E97B78" w:rsidP="00E97B78">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Si le code soumission AVS de l’employé a la valeur « 3 Cas spécial », par exemple si le salaire annuel de l’employé est inférieur à Fr. 2'300.-</w:t>
      </w:r>
    </w:p>
    <w:p w14:paraId="1C0BF658" w14:textId="1AAB5C5F" w:rsidR="00C70720" w:rsidRPr="00EF733E" w:rsidRDefault="00C70720" w:rsidP="00C70720">
      <w:pPr>
        <w:ind w:left="1440"/>
        <w:rPr>
          <w:rFonts w:ascii="Arial" w:hAnsi="Arial" w:cs="Arial"/>
        </w:rPr>
      </w:pPr>
    </w:p>
    <w:p w14:paraId="4237CBE2" w14:textId="595A491E" w:rsidR="00F92778" w:rsidRPr="00EF733E" w:rsidRDefault="00F92778" w:rsidP="00BB7D2F">
      <w:pPr>
        <w:pStyle w:val="Paragraphedeliste"/>
        <w:numPr>
          <w:ilvl w:val="0"/>
          <w:numId w:val="23"/>
        </w:numPr>
        <w:rPr>
          <w:rFonts w:ascii="Arial" w:hAnsi="Arial" w:cs="Arial"/>
          <w:color w:val="262626" w:themeColor="text1" w:themeTint="D9"/>
        </w:rPr>
      </w:pPr>
      <w:r w:rsidRPr="00EF733E">
        <w:rPr>
          <w:rFonts w:ascii="Arial" w:hAnsi="Arial" w:cs="Arial"/>
          <w:color w:val="262626" w:themeColor="text1" w:themeTint="D9"/>
        </w:rPr>
        <w:lastRenderedPageBreak/>
        <w:t>Il y a une incohérence entre le salaire brut du certificat et le salaire brut des décomptes</w:t>
      </w:r>
    </w:p>
    <w:p w14:paraId="77B3FAE2" w14:textId="385A8153" w:rsidR="00E97B78" w:rsidRPr="00EF733E" w:rsidRDefault="00E97B78" w:rsidP="00E97B78">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Un petit bouton Détails vous permet d’avoir la liste des employés avec les différences. Avec le compte salaire de l’employé il est possible de retrouver les montants et de corriger la liste Certificat de salaire.</w:t>
      </w:r>
    </w:p>
    <w:p w14:paraId="2465CA77" w14:textId="1DE32C1E" w:rsidR="00F92778" w:rsidRPr="00EF733E" w:rsidRDefault="00F92778" w:rsidP="00BB7D2F">
      <w:pPr>
        <w:pStyle w:val="Paragraphedeliste"/>
        <w:numPr>
          <w:ilvl w:val="0"/>
          <w:numId w:val="23"/>
        </w:numPr>
        <w:rPr>
          <w:rFonts w:ascii="Arial" w:hAnsi="Arial" w:cs="Arial"/>
          <w:color w:val="262626" w:themeColor="text1" w:themeTint="D9"/>
        </w:rPr>
      </w:pPr>
      <w:r w:rsidRPr="00EF733E">
        <w:rPr>
          <w:rFonts w:ascii="Arial" w:hAnsi="Arial" w:cs="Arial"/>
          <w:color w:val="262626" w:themeColor="text1" w:themeTint="D9"/>
        </w:rPr>
        <w:t>Il y a une incohérence entre le salaire brut de l’enquête OFS et le salaire brut des décomptes</w:t>
      </w:r>
    </w:p>
    <w:p w14:paraId="2F20405B" w14:textId="0DF2ABC9" w:rsidR="00E97B78" w:rsidRPr="00EF733E" w:rsidRDefault="00E97B78" w:rsidP="00E97B78">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Un petit bouton Détails vous permet d’avoir la liste des employés avec les différences. Avec le compte salaire de l’employé il est possible de retrouver les montants et de corriger la liste Enquête OFS.</w:t>
      </w:r>
    </w:p>
    <w:p w14:paraId="5184B902" w14:textId="31B4EA87" w:rsidR="00F92778" w:rsidRPr="00EF733E" w:rsidRDefault="00F92778" w:rsidP="00BB7D2F">
      <w:pPr>
        <w:pStyle w:val="Paragraphedeliste"/>
        <w:numPr>
          <w:ilvl w:val="0"/>
          <w:numId w:val="23"/>
        </w:numPr>
        <w:rPr>
          <w:rFonts w:ascii="Arial" w:hAnsi="Arial" w:cs="Arial"/>
          <w:color w:val="262626" w:themeColor="text1" w:themeTint="D9"/>
        </w:rPr>
      </w:pPr>
      <w:r w:rsidRPr="00EF733E">
        <w:rPr>
          <w:rFonts w:ascii="Arial" w:hAnsi="Arial" w:cs="Arial"/>
          <w:color w:val="262626" w:themeColor="text1" w:themeTint="D9"/>
        </w:rPr>
        <w:t>Adresse e-mail de l’utilisateur manquante</w:t>
      </w:r>
    </w:p>
    <w:p w14:paraId="049612D7" w14:textId="39C10001" w:rsidR="00E97B78" w:rsidRPr="00EF733E" w:rsidRDefault="00E97B78" w:rsidP="00E97B78">
      <w:pPr>
        <w:pStyle w:val="Paragraphedeliste"/>
        <w:numPr>
          <w:ilvl w:val="1"/>
          <w:numId w:val="23"/>
        </w:numPr>
        <w:rPr>
          <w:rFonts w:ascii="Arial" w:hAnsi="Arial" w:cs="Arial"/>
          <w:color w:val="262626" w:themeColor="text1" w:themeTint="D9"/>
        </w:rPr>
      </w:pPr>
      <w:r w:rsidRPr="00EF733E">
        <w:rPr>
          <w:rFonts w:ascii="Arial" w:hAnsi="Arial" w:cs="Arial"/>
          <w:color w:val="262626" w:themeColor="text1" w:themeTint="D9"/>
        </w:rPr>
        <w:t>Il faut saisir l’adresse mail de l’utilisateur au niveau de l’environnement</w:t>
      </w:r>
    </w:p>
    <w:p w14:paraId="62C306DC" w14:textId="77777777" w:rsidR="00F92778" w:rsidRPr="00EF733E" w:rsidRDefault="00F92778" w:rsidP="00BB7D2F">
      <w:pPr>
        <w:spacing w:after="0"/>
        <w:rPr>
          <w:rFonts w:ascii="Arial" w:hAnsi="Arial" w:cs="Arial"/>
          <w:color w:val="262626" w:themeColor="text1" w:themeTint="D9"/>
        </w:rPr>
      </w:pPr>
    </w:p>
    <w:p w14:paraId="10AC7715" w14:textId="78A315B5" w:rsidR="00054308" w:rsidRPr="00EF733E" w:rsidRDefault="00054308" w:rsidP="0058557D">
      <w:pPr>
        <w:pStyle w:val="Paragraphedeliste"/>
        <w:numPr>
          <w:ilvl w:val="0"/>
          <w:numId w:val="28"/>
        </w:numPr>
        <w:rPr>
          <w:rFonts w:ascii="Arial" w:hAnsi="Arial" w:cs="Arial"/>
          <w:color w:val="262626" w:themeColor="text1" w:themeTint="D9"/>
        </w:rPr>
      </w:pPr>
      <w:r w:rsidRPr="00EF733E">
        <w:rPr>
          <w:rFonts w:ascii="Arial" w:hAnsi="Arial" w:cs="Arial"/>
          <w:color w:val="262626" w:themeColor="text1" w:themeTint="D9"/>
        </w:rPr>
        <w:t>En cas de sélection du certificat de salaire, indiquer les caractéristiques liées à l’adress</w:t>
      </w:r>
      <w:r w:rsidR="001577D2" w:rsidRPr="00EF733E">
        <w:rPr>
          <w:rFonts w:ascii="Arial" w:hAnsi="Arial" w:cs="Arial"/>
          <w:color w:val="262626" w:themeColor="text1" w:themeTint="D9"/>
        </w:rPr>
        <w:t>e</w:t>
      </w:r>
      <w:r w:rsidR="00A6232D" w:rsidRPr="00EF733E">
        <w:rPr>
          <w:rFonts w:ascii="Arial" w:hAnsi="Arial" w:cs="Arial"/>
          <w:color w:val="262626" w:themeColor="text1" w:themeTint="D9"/>
        </w:rPr>
        <w:t>.</w:t>
      </w:r>
      <w:r w:rsidR="001577D2" w:rsidRPr="00EF733E">
        <w:rPr>
          <w:rFonts w:ascii="Arial" w:hAnsi="Arial" w:cs="Arial"/>
          <w:color w:val="262626" w:themeColor="text1" w:themeTint="D9"/>
        </w:rPr>
        <w:t xml:space="preserve"> </w:t>
      </w:r>
    </w:p>
    <w:p w14:paraId="605AA900" w14:textId="58BC5081" w:rsidR="00AB1A7A" w:rsidRPr="00EF733E" w:rsidRDefault="00AB1A7A" w:rsidP="0058557D">
      <w:pPr>
        <w:spacing w:before="360"/>
        <w:ind w:left="720"/>
        <w:rPr>
          <w:rFonts w:ascii="Arial" w:hAnsi="Arial" w:cs="Arial"/>
          <w:color w:val="262626" w:themeColor="text1" w:themeTint="D9"/>
        </w:rPr>
      </w:pPr>
      <w:r>
        <w:rPr>
          <w:noProof/>
        </w:rPr>
        <w:drawing>
          <wp:inline distT="0" distB="0" distL="0" distR="0" wp14:anchorId="4B695315" wp14:editId="5A557CC7">
            <wp:extent cx="4250131" cy="1634126"/>
            <wp:effectExtent l="0" t="0" r="0" b="0"/>
            <wp:docPr id="782722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22893" name=""/>
                    <pic:cNvPicPr/>
                  </pic:nvPicPr>
                  <pic:blipFill>
                    <a:blip r:embed="rId15"/>
                    <a:stretch>
                      <a:fillRect/>
                    </a:stretch>
                  </pic:blipFill>
                  <pic:spPr>
                    <a:xfrm>
                      <a:off x="0" y="0"/>
                      <a:ext cx="4269630" cy="1641623"/>
                    </a:xfrm>
                    <a:prstGeom prst="rect">
                      <a:avLst/>
                    </a:prstGeom>
                  </pic:spPr>
                </pic:pic>
              </a:graphicData>
            </a:graphic>
          </wp:inline>
        </w:drawing>
      </w:r>
    </w:p>
    <w:p w14:paraId="7BBD6059" w14:textId="08D08C36" w:rsidR="00054308" w:rsidRPr="00EF733E" w:rsidRDefault="00661D64"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Impression / génération de décomptes PDF</w:t>
      </w:r>
    </w:p>
    <w:p w14:paraId="2E5D56B5" w14:textId="5A4C1A6F" w:rsidR="00661D64" w:rsidRPr="00EF733E" w:rsidRDefault="00661D64" w:rsidP="0058557D">
      <w:pPr>
        <w:ind w:left="708"/>
        <w:rPr>
          <w:rFonts w:ascii="Arial" w:hAnsi="Arial" w:cs="Arial"/>
          <w:i/>
          <w:iCs/>
          <w:color w:val="262626" w:themeColor="text1" w:themeTint="D9"/>
        </w:rPr>
      </w:pPr>
      <w:r w:rsidRPr="00EF733E">
        <w:rPr>
          <w:rFonts w:ascii="Arial" w:hAnsi="Arial" w:cs="Arial"/>
          <w:i/>
          <w:iCs/>
          <w:color w:val="262626" w:themeColor="text1" w:themeTint="D9"/>
        </w:rPr>
        <w:t xml:space="preserve">Si cette étape fait apparaître des erreurs techniques, veuillez contacter le support pour vous permettre de décoder celles-ci et d’apporter les corrections nécessaires. </w:t>
      </w:r>
    </w:p>
    <w:p w14:paraId="55A7CC95" w14:textId="010AFAA9" w:rsidR="00661D64" w:rsidRPr="00EF733E" w:rsidRDefault="00661D64" w:rsidP="0058557D">
      <w:pPr>
        <w:ind w:left="708"/>
        <w:rPr>
          <w:rFonts w:ascii="Arial" w:hAnsi="Arial" w:cs="Arial"/>
          <w:color w:val="262626" w:themeColor="text1" w:themeTint="D9"/>
        </w:rPr>
      </w:pPr>
      <w:r w:rsidRPr="00EF733E">
        <w:rPr>
          <w:rFonts w:ascii="Arial" w:hAnsi="Arial" w:cs="Arial"/>
          <w:color w:val="262626" w:themeColor="text1" w:themeTint="D9"/>
        </w:rPr>
        <w:t xml:space="preserve">Nous vous recommandons de générer et d’imprimer ces listes de manière à effectuer un dernier contrôle et pour les conserver dans vos archives. </w:t>
      </w:r>
    </w:p>
    <w:p w14:paraId="6A831DD4" w14:textId="77777777" w:rsidR="005903A0" w:rsidRPr="00EF733E" w:rsidRDefault="00661D64" w:rsidP="0058557D">
      <w:pPr>
        <w:ind w:left="708"/>
        <w:rPr>
          <w:rFonts w:ascii="Arial" w:hAnsi="Arial" w:cs="Arial"/>
        </w:rPr>
      </w:pPr>
      <w:r w:rsidRPr="00EF733E">
        <w:rPr>
          <w:rFonts w:ascii="Arial" w:hAnsi="Arial" w:cs="Arial"/>
          <w:color w:val="262626" w:themeColor="text1" w:themeTint="D9"/>
        </w:rPr>
        <w:t xml:space="preserve">Appuyer sur le bouton « Générer » : ceci va automatiquement ouvrir les différents documents PDF que vous imprimerez. </w:t>
      </w:r>
    </w:p>
    <w:p w14:paraId="1D3ECA43" w14:textId="1E1ACB03" w:rsidR="00661D64" w:rsidRPr="00EF733E" w:rsidRDefault="005903A0" w:rsidP="0058557D">
      <w:pPr>
        <w:ind w:left="708"/>
        <w:rPr>
          <w:rFonts w:ascii="Arial" w:hAnsi="Arial" w:cs="Arial"/>
          <w:b/>
          <w:bCs/>
          <w:color w:val="FF0000"/>
        </w:rPr>
      </w:pPr>
      <w:r w:rsidRPr="00EF733E">
        <w:rPr>
          <w:rFonts w:ascii="Arial" w:hAnsi="Arial" w:cs="Arial"/>
          <w:b/>
          <w:bCs/>
          <w:color w:val="FF0000"/>
        </w:rPr>
        <w:t>ATTENTION il faut que le traitement se soit terminé avec succès !</w:t>
      </w:r>
    </w:p>
    <w:p w14:paraId="04EAFBAC" w14:textId="77777777" w:rsidR="00C70720" w:rsidRPr="00EF733E" w:rsidRDefault="00C70720" w:rsidP="00C70720">
      <w:pPr>
        <w:spacing w:after="0"/>
        <w:ind w:left="360"/>
        <w:rPr>
          <w:rFonts w:ascii="Arial" w:hAnsi="Arial" w:cs="Arial"/>
        </w:rPr>
      </w:pPr>
    </w:p>
    <w:p w14:paraId="2171BD0B" w14:textId="21CDAFAF" w:rsidR="00661D64" w:rsidRPr="00EF733E" w:rsidRDefault="005903A0" w:rsidP="0058557D">
      <w:pPr>
        <w:ind w:left="708"/>
        <w:rPr>
          <w:rFonts w:ascii="Arial" w:hAnsi="Arial" w:cs="Arial"/>
        </w:rPr>
      </w:pPr>
      <w:r w:rsidRPr="00EF733E">
        <w:rPr>
          <w:rFonts w:ascii="Arial" w:hAnsi="Arial" w:cs="Arial"/>
          <w:noProof/>
        </w:rPr>
        <w:drawing>
          <wp:inline distT="0" distB="0" distL="0" distR="0" wp14:anchorId="57899433" wp14:editId="4D31073C">
            <wp:extent cx="5970270" cy="131585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76" cy="1316139"/>
                    </a:xfrm>
                    <a:prstGeom prst="rect">
                      <a:avLst/>
                    </a:prstGeom>
                  </pic:spPr>
                </pic:pic>
              </a:graphicData>
            </a:graphic>
          </wp:inline>
        </w:drawing>
      </w:r>
    </w:p>
    <w:p w14:paraId="6AD99507" w14:textId="3837202F" w:rsidR="00C70720" w:rsidRPr="00EF733E" w:rsidRDefault="00C70720" w:rsidP="00C70720">
      <w:pPr>
        <w:spacing w:after="0"/>
        <w:ind w:left="360"/>
        <w:rPr>
          <w:rFonts w:ascii="Arial" w:hAnsi="Arial" w:cs="Arial"/>
        </w:rPr>
      </w:pPr>
    </w:p>
    <w:p w14:paraId="14AE0039" w14:textId="58460D61" w:rsidR="007A017B" w:rsidRPr="00EF733E" w:rsidRDefault="005903A0" w:rsidP="0058557D">
      <w:pPr>
        <w:spacing w:after="0"/>
        <w:ind w:left="708"/>
        <w:rPr>
          <w:rFonts w:ascii="Arial" w:hAnsi="Arial" w:cs="Arial"/>
          <w:color w:val="262626" w:themeColor="text1" w:themeTint="D9"/>
        </w:rPr>
      </w:pPr>
      <w:r w:rsidRPr="00EF733E">
        <w:rPr>
          <w:rFonts w:ascii="Arial" w:hAnsi="Arial" w:cs="Arial"/>
          <w:color w:val="262626" w:themeColor="text1" w:themeTint="D9"/>
        </w:rPr>
        <w:lastRenderedPageBreak/>
        <w:t>Ensuite, appuyer sur « Transmettre » si tout est correct. Dans le cas contraire, revenez en arrière et procédez aux corrections avant de revenir à cette étape.</w:t>
      </w:r>
    </w:p>
    <w:p w14:paraId="4F6741DC" w14:textId="2492C15B" w:rsidR="00661D64" w:rsidRPr="00EF733E" w:rsidRDefault="00661D64"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Après la transmission</w:t>
      </w:r>
    </w:p>
    <w:p w14:paraId="1ED0EE9E" w14:textId="505AA0E9" w:rsidR="007A017B" w:rsidRPr="00EF733E" w:rsidRDefault="00661D64" w:rsidP="0058557D">
      <w:pPr>
        <w:ind w:left="708"/>
        <w:rPr>
          <w:rFonts w:ascii="Arial" w:hAnsi="Arial" w:cs="Arial"/>
          <w:color w:val="262626" w:themeColor="text1" w:themeTint="D9"/>
        </w:rPr>
      </w:pPr>
      <w:r w:rsidRPr="00EF733E">
        <w:rPr>
          <w:rFonts w:ascii="Arial" w:hAnsi="Arial" w:cs="Arial"/>
          <w:color w:val="262626" w:themeColor="text1" w:themeTint="D9"/>
        </w:rPr>
        <w:t>L’écran de l’assistant se ferme et vous informe qu’il y a lieu de libérer les données pour qu’elles soient considérées par les différentes assurances. Notez que pour les certificats de salaires, il n’y a pas de processus de libération. Dans les autres cas, si vous ne libérez pas les données sur le site de chacune des institutions dans les temps, vos données seront supprimées de leurs serveurs et votre déclaration sera caduque. Vous n’aurez dès lors pas d’autre choix que de recommencer le processus de transmission. Appuyer sur « ferme</w:t>
      </w:r>
      <w:r w:rsidR="005903A0" w:rsidRPr="00EF733E">
        <w:rPr>
          <w:rFonts w:ascii="Arial" w:hAnsi="Arial" w:cs="Arial"/>
          <w:color w:val="262626" w:themeColor="text1" w:themeTint="D9"/>
        </w:rPr>
        <w:t>r</w:t>
      </w:r>
      <w:r w:rsidRPr="00EF733E">
        <w:rPr>
          <w:rFonts w:ascii="Arial" w:hAnsi="Arial" w:cs="Arial"/>
          <w:color w:val="262626" w:themeColor="text1" w:themeTint="D9"/>
        </w:rPr>
        <w:t> ».</w:t>
      </w:r>
    </w:p>
    <w:p w14:paraId="42BB4072" w14:textId="63FD69A1" w:rsidR="00661D64" w:rsidRPr="00EF733E" w:rsidRDefault="00661D64"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Vérification du statut</w:t>
      </w:r>
    </w:p>
    <w:p w14:paraId="1EB7EFE4" w14:textId="0368E66A" w:rsidR="00661D64" w:rsidRPr="00EF733E" w:rsidRDefault="00661D64" w:rsidP="0058557D">
      <w:pPr>
        <w:ind w:left="708"/>
        <w:rPr>
          <w:rFonts w:ascii="Arial" w:hAnsi="Arial" w:cs="Arial"/>
          <w:color w:val="262626" w:themeColor="text1" w:themeTint="D9"/>
        </w:rPr>
      </w:pPr>
      <w:r w:rsidRPr="00EF733E">
        <w:rPr>
          <w:rFonts w:ascii="Arial" w:hAnsi="Arial" w:cs="Arial"/>
          <w:color w:val="262626" w:themeColor="text1" w:themeTint="D9"/>
        </w:rPr>
        <w:t xml:space="preserve">Selon votre mode de transmission, vous ne recevrez pas automatiquement la réponse de Swissdec. Dans ce cas, appuyer sur le bouton « Suivant » : </w:t>
      </w:r>
    </w:p>
    <w:p w14:paraId="6A5C13CC" w14:textId="61F75E31" w:rsidR="00661D64" w:rsidRPr="00EF733E" w:rsidRDefault="0064426A" w:rsidP="0058557D">
      <w:pPr>
        <w:ind w:left="1416"/>
        <w:rPr>
          <w:rFonts w:ascii="Arial" w:hAnsi="Arial" w:cs="Arial"/>
          <w:color w:val="262626" w:themeColor="text1" w:themeTint="D9"/>
        </w:rPr>
      </w:pPr>
      <w:r w:rsidRPr="00EF733E">
        <w:rPr>
          <w:rFonts w:ascii="Arial" w:hAnsi="Arial" w:cs="Arial"/>
          <w:noProof/>
          <w:color w:val="262626" w:themeColor="text1" w:themeTint="D9"/>
        </w:rPr>
        <w:drawing>
          <wp:inline distT="0" distB="0" distL="0" distR="0" wp14:anchorId="69E570AA" wp14:editId="374211E0">
            <wp:extent cx="464574" cy="5143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687" cy="527761"/>
                    </a:xfrm>
                    <a:prstGeom prst="rect">
                      <a:avLst/>
                    </a:prstGeom>
                  </pic:spPr>
                </pic:pic>
              </a:graphicData>
            </a:graphic>
          </wp:inline>
        </w:drawing>
      </w:r>
    </w:p>
    <w:p w14:paraId="04706221" w14:textId="2ECDEC8E" w:rsidR="00567AEC" w:rsidRPr="00EF733E" w:rsidRDefault="00567AEC" w:rsidP="0058557D">
      <w:pPr>
        <w:pStyle w:val="Paragraphedeliste"/>
        <w:numPr>
          <w:ilvl w:val="0"/>
          <w:numId w:val="28"/>
        </w:numPr>
        <w:spacing w:before="120"/>
        <w:rPr>
          <w:rFonts w:ascii="Arial" w:hAnsi="Arial" w:cs="Arial"/>
          <w:color w:val="262626" w:themeColor="text1" w:themeTint="D9"/>
        </w:rPr>
      </w:pPr>
      <w:r w:rsidRPr="00EF733E">
        <w:rPr>
          <w:rFonts w:ascii="Arial" w:hAnsi="Arial" w:cs="Arial"/>
          <w:color w:val="262626" w:themeColor="text1" w:themeTint="D9"/>
        </w:rPr>
        <w:t>Libération des déclarations</w:t>
      </w:r>
    </w:p>
    <w:p w14:paraId="33E51907" w14:textId="3EF397C5" w:rsidR="00567AEC" w:rsidRPr="00EF733E" w:rsidRDefault="00567AEC" w:rsidP="0058557D">
      <w:pPr>
        <w:ind w:left="708"/>
        <w:rPr>
          <w:rFonts w:ascii="Arial" w:hAnsi="Arial" w:cs="Arial"/>
          <w:color w:val="262626" w:themeColor="text1" w:themeTint="D9"/>
        </w:rPr>
      </w:pPr>
      <w:r w:rsidRPr="00EF733E">
        <w:rPr>
          <w:rFonts w:ascii="Arial" w:hAnsi="Arial" w:cs="Arial"/>
          <w:color w:val="262626" w:themeColor="text1" w:themeTint="D9"/>
        </w:rPr>
        <w:t>La réponse de Swissdec s’affiche et vous permet de libérer vos déclarations en appuyant sur les hyperliens « Compléter et libérer » qui vous dirigeront sur les sites des différentes institutions où vous suivrez les instructions de ceux-ci.</w:t>
      </w:r>
    </w:p>
    <w:p w14:paraId="22124319" w14:textId="1BE3254D" w:rsidR="00567AEC" w:rsidRPr="00EF733E" w:rsidRDefault="0064426A" w:rsidP="0058557D">
      <w:pPr>
        <w:ind w:left="708"/>
        <w:rPr>
          <w:rFonts w:ascii="Arial" w:hAnsi="Arial" w:cs="Arial"/>
          <w:color w:val="262626" w:themeColor="text1" w:themeTint="D9"/>
        </w:rPr>
      </w:pPr>
      <w:r w:rsidRPr="00EF733E">
        <w:rPr>
          <w:rFonts w:ascii="Arial" w:hAnsi="Arial" w:cs="Arial"/>
          <w:noProof/>
          <w:color w:val="262626" w:themeColor="text1" w:themeTint="D9"/>
        </w:rPr>
        <w:drawing>
          <wp:inline distT="0" distB="0" distL="0" distR="0" wp14:anchorId="741AB231" wp14:editId="392E59A0">
            <wp:extent cx="5086350" cy="21760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2751" cy="2187390"/>
                    </a:xfrm>
                    <a:prstGeom prst="rect">
                      <a:avLst/>
                    </a:prstGeom>
                  </pic:spPr>
                </pic:pic>
              </a:graphicData>
            </a:graphic>
          </wp:inline>
        </w:drawing>
      </w:r>
    </w:p>
    <w:p w14:paraId="1EC32BD9" w14:textId="0A1ED6F4" w:rsidR="00567AEC" w:rsidRPr="00EF733E" w:rsidRDefault="00567AEC" w:rsidP="0058557D">
      <w:pPr>
        <w:pStyle w:val="Paragraphedeliste"/>
        <w:numPr>
          <w:ilvl w:val="0"/>
          <w:numId w:val="28"/>
        </w:numPr>
        <w:spacing w:before="360"/>
        <w:rPr>
          <w:rFonts w:ascii="Arial" w:hAnsi="Arial" w:cs="Arial"/>
          <w:color w:val="262626" w:themeColor="text1" w:themeTint="D9"/>
        </w:rPr>
      </w:pPr>
      <w:r w:rsidRPr="00EF733E">
        <w:rPr>
          <w:rFonts w:ascii="Arial" w:hAnsi="Arial" w:cs="Arial"/>
          <w:color w:val="262626" w:themeColor="text1" w:themeTint="D9"/>
        </w:rPr>
        <w:t>Télécharger la quittance</w:t>
      </w:r>
    </w:p>
    <w:p w14:paraId="3ACDBDEC" w14:textId="5FD58F19" w:rsidR="00C70720" w:rsidRPr="00EF733E" w:rsidRDefault="00567AEC" w:rsidP="0058557D">
      <w:pPr>
        <w:ind w:left="708"/>
        <w:rPr>
          <w:rFonts w:ascii="Arial" w:hAnsi="Arial" w:cs="Arial"/>
          <w:color w:val="262626" w:themeColor="text1" w:themeTint="D9"/>
        </w:rPr>
      </w:pPr>
      <w:r w:rsidRPr="00EF733E">
        <w:rPr>
          <w:rFonts w:ascii="Arial" w:hAnsi="Arial" w:cs="Arial"/>
          <w:color w:val="262626" w:themeColor="text1" w:themeTint="D9"/>
        </w:rPr>
        <w:t xml:space="preserve">Lorsque la libération s’est effectuée correctement sur le site de l’institution, cliquer sur « Oui » et cela déclenche le téléchargement de la quittance (réponse de l’institution). </w:t>
      </w:r>
    </w:p>
    <w:p w14:paraId="63A753CC" w14:textId="0759F83A" w:rsidR="00567AEC" w:rsidRPr="00EF733E" w:rsidRDefault="00567AEC" w:rsidP="0058557D">
      <w:pPr>
        <w:pStyle w:val="Paragraphedeliste"/>
        <w:numPr>
          <w:ilvl w:val="0"/>
          <w:numId w:val="28"/>
        </w:numPr>
        <w:rPr>
          <w:rFonts w:ascii="Arial" w:hAnsi="Arial" w:cs="Arial"/>
          <w:color w:val="262626" w:themeColor="text1" w:themeTint="D9"/>
        </w:rPr>
      </w:pPr>
      <w:r w:rsidRPr="00EF733E">
        <w:rPr>
          <w:rFonts w:ascii="Arial" w:hAnsi="Arial" w:cs="Arial"/>
          <w:color w:val="262626" w:themeColor="text1" w:themeTint="D9"/>
        </w:rPr>
        <w:t>Téléchargement manuel</w:t>
      </w:r>
    </w:p>
    <w:p w14:paraId="680F2EAA" w14:textId="7498FE4C" w:rsidR="00567AEC" w:rsidRPr="00EF733E" w:rsidRDefault="00567AEC" w:rsidP="0058557D">
      <w:pPr>
        <w:ind w:left="708"/>
        <w:rPr>
          <w:rFonts w:ascii="Arial" w:hAnsi="Arial" w:cs="Arial"/>
          <w:color w:val="262626" w:themeColor="text1" w:themeTint="D9"/>
        </w:rPr>
      </w:pPr>
      <w:r w:rsidRPr="00EF733E">
        <w:rPr>
          <w:rFonts w:ascii="Arial" w:hAnsi="Arial" w:cs="Arial"/>
          <w:color w:val="262626" w:themeColor="text1" w:themeTint="D9"/>
        </w:rPr>
        <w:t xml:space="preserve">Pour télécharger manuellement la quittance ou pour consulter celle-ci, se positionner sur l’onglet dédié à l’assurance et cliquer sur « Télécharger la quittance ». </w:t>
      </w:r>
    </w:p>
    <w:p w14:paraId="5F4AC6EA" w14:textId="60D048AB" w:rsidR="007E53B7" w:rsidRPr="00EF733E" w:rsidRDefault="000A75A1" w:rsidP="00E540E2">
      <w:pPr>
        <w:pStyle w:val="Titre1"/>
        <w:rPr>
          <w:rFonts w:ascii="Arial" w:hAnsi="Arial" w:cs="Arial"/>
        </w:rPr>
      </w:pPr>
      <w:r w:rsidRPr="00EF733E">
        <w:rPr>
          <w:rFonts w:ascii="Arial" w:hAnsi="Arial" w:cs="Arial"/>
        </w:rPr>
        <w:lastRenderedPageBreak/>
        <w:t>Importation des barèmes cantonaux de l’impôt source</w:t>
      </w:r>
    </w:p>
    <w:p w14:paraId="6FC6B3DA" w14:textId="7048DDB7" w:rsidR="007E53B7" w:rsidRPr="00EF733E" w:rsidRDefault="000A75A1" w:rsidP="002857A0">
      <w:pPr>
        <w:pStyle w:val="Titre2"/>
        <w:spacing w:before="480"/>
        <w:rPr>
          <w:rFonts w:ascii="Arial" w:hAnsi="Arial" w:cs="Arial"/>
          <w:color w:val="262626" w:themeColor="text1" w:themeTint="D9"/>
        </w:rPr>
      </w:pPr>
      <w:r w:rsidRPr="00EF733E">
        <w:rPr>
          <w:rFonts w:ascii="Arial" w:hAnsi="Arial" w:cs="Arial"/>
          <w:color w:val="262626" w:themeColor="text1" w:themeTint="D9"/>
        </w:rPr>
        <w:t>Téléchargement des fichiers des barèmes cantonaux de l’impôt à la source</w:t>
      </w:r>
    </w:p>
    <w:p w14:paraId="366EAD84" w14:textId="4C932DB3" w:rsidR="000A75A1" w:rsidRPr="00EF733E" w:rsidRDefault="000A75A1" w:rsidP="000A75A1">
      <w:pPr>
        <w:spacing w:after="0"/>
        <w:rPr>
          <w:rFonts w:ascii="Arial" w:hAnsi="Arial" w:cs="Arial"/>
          <w:color w:val="262626" w:themeColor="text1" w:themeTint="D9"/>
        </w:rPr>
      </w:pPr>
    </w:p>
    <w:p w14:paraId="454CF8C1" w14:textId="600F2505" w:rsidR="000A75A1" w:rsidRPr="00EF733E" w:rsidRDefault="000A75A1" w:rsidP="0058557D">
      <w:pPr>
        <w:pStyle w:val="Paragraphedeliste"/>
        <w:numPr>
          <w:ilvl w:val="0"/>
          <w:numId w:val="29"/>
        </w:numPr>
        <w:rPr>
          <w:rFonts w:ascii="Arial" w:hAnsi="Arial" w:cs="Arial"/>
          <w:color w:val="262626" w:themeColor="text1" w:themeTint="D9"/>
        </w:rPr>
      </w:pPr>
      <w:r w:rsidRPr="00EF733E">
        <w:rPr>
          <w:rFonts w:ascii="Arial" w:hAnsi="Arial" w:cs="Arial"/>
          <w:color w:val="262626" w:themeColor="text1" w:themeTint="D9"/>
        </w:rPr>
        <w:t xml:space="preserve">Les barèmes cantonaux de l’impôt à la source sont disponibles à l’URL : </w:t>
      </w:r>
    </w:p>
    <w:p w14:paraId="5C13CB1A" w14:textId="53E94A3E" w:rsidR="000A75A1" w:rsidRPr="00EF733E" w:rsidRDefault="00000000" w:rsidP="0058557D">
      <w:pPr>
        <w:ind w:left="360"/>
        <w:rPr>
          <w:rFonts w:ascii="Arial" w:hAnsi="Arial" w:cs="Arial"/>
        </w:rPr>
      </w:pPr>
      <w:hyperlink r:id="rId19" w:history="1">
        <w:r w:rsidR="00C46E97" w:rsidRPr="00EF733E">
          <w:rPr>
            <w:rStyle w:val="Lienhypertexte"/>
            <w:rFonts w:ascii="Arial" w:hAnsi="Arial" w:cs="Arial"/>
          </w:rPr>
          <w:t>https://www.estv.admin.ch/estv/fr/accueil/impot-federal-direct/impot-a-la-source/baremes-cantonaux.html</w:t>
        </w:r>
      </w:hyperlink>
    </w:p>
    <w:p w14:paraId="2F2C0AD5" w14:textId="2AF42FDD" w:rsidR="00C46E97" w:rsidRPr="00EF733E" w:rsidRDefault="00C46E97" w:rsidP="00C46E97">
      <w:pPr>
        <w:jc w:val="center"/>
        <w:rPr>
          <w:rFonts w:ascii="Arial" w:hAnsi="Arial" w:cs="Arial"/>
        </w:rPr>
      </w:pPr>
      <w:r w:rsidRPr="00EF733E">
        <w:rPr>
          <w:rFonts w:ascii="Arial" w:hAnsi="Arial" w:cs="Arial"/>
          <w:noProof/>
        </w:rPr>
        <w:drawing>
          <wp:inline distT="0" distB="0" distL="0" distR="0" wp14:anchorId="7FD7B7E8" wp14:editId="2C193C77">
            <wp:extent cx="4825007" cy="2838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110" b="16424"/>
                    <a:stretch/>
                  </pic:blipFill>
                  <pic:spPr bwMode="auto">
                    <a:xfrm>
                      <a:off x="0" y="0"/>
                      <a:ext cx="4849436" cy="2852821"/>
                    </a:xfrm>
                    <a:prstGeom prst="rect">
                      <a:avLst/>
                    </a:prstGeom>
                    <a:ln>
                      <a:noFill/>
                    </a:ln>
                    <a:extLst>
                      <a:ext uri="{53640926-AAD7-44D8-BBD7-CCE9431645EC}">
                        <a14:shadowObscured xmlns:a14="http://schemas.microsoft.com/office/drawing/2010/main"/>
                      </a:ext>
                    </a:extLst>
                  </pic:spPr>
                </pic:pic>
              </a:graphicData>
            </a:graphic>
          </wp:inline>
        </w:drawing>
      </w:r>
    </w:p>
    <w:p w14:paraId="15CF0FFB" w14:textId="20E35088" w:rsidR="00BF36A3" w:rsidRPr="00EF733E" w:rsidRDefault="00C46E97" w:rsidP="0058557D">
      <w:pPr>
        <w:pStyle w:val="Paragraphedeliste"/>
        <w:numPr>
          <w:ilvl w:val="0"/>
          <w:numId w:val="29"/>
        </w:numPr>
        <w:spacing w:after="0"/>
        <w:rPr>
          <w:rFonts w:ascii="Arial" w:hAnsi="Arial" w:cs="Arial"/>
          <w:color w:val="262626" w:themeColor="text1" w:themeTint="D9"/>
        </w:rPr>
      </w:pPr>
      <w:r w:rsidRPr="00EF733E">
        <w:rPr>
          <w:rFonts w:ascii="Arial" w:hAnsi="Arial" w:cs="Arial"/>
          <w:color w:val="262626" w:themeColor="text1" w:themeTint="D9"/>
        </w:rPr>
        <w:t>Télécharger les barèmes nécessaires des cantons pour lesquels vos employés sont imposés à la source,</w:t>
      </w:r>
      <w:r w:rsidR="00BF36A3" w:rsidRPr="00EF733E">
        <w:rPr>
          <w:rFonts w:ascii="Arial" w:hAnsi="Arial" w:cs="Arial"/>
          <w:color w:val="262626" w:themeColor="text1" w:themeTint="D9"/>
        </w:rPr>
        <w:t xml:space="preserve"> </w:t>
      </w:r>
      <w:r w:rsidRPr="00EF733E">
        <w:rPr>
          <w:rFonts w:ascii="Arial" w:hAnsi="Arial" w:cs="Arial"/>
          <w:color w:val="262626" w:themeColor="text1" w:themeTint="D9"/>
        </w:rPr>
        <w:t xml:space="preserve">puis enregistrer-les dans un répertoire accessible depuis Pro-Concept. </w:t>
      </w:r>
      <w:r w:rsidR="00BF36A3" w:rsidRPr="00EF733E">
        <w:rPr>
          <w:rFonts w:ascii="Arial" w:hAnsi="Arial" w:cs="Arial"/>
          <w:color w:val="262626" w:themeColor="text1" w:themeTint="D9"/>
        </w:rPr>
        <w:t>Il faut dézipper le fichier *.zip</w:t>
      </w:r>
      <w:r w:rsidR="00372046" w:rsidRPr="00EF733E">
        <w:rPr>
          <w:rFonts w:ascii="Arial" w:hAnsi="Arial" w:cs="Arial"/>
          <w:color w:val="262626" w:themeColor="text1" w:themeTint="D9"/>
        </w:rPr>
        <w:t>. Seul le fichier *.txt pourra être importé.</w:t>
      </w:r>
    </w:p>
    <w:p w14:paraId="30D47507" w14:textId="619A6C7A" w:rsidR="00BF36A3" w:rsidRPr="00EF733E" w:rsidRDefault="00BF36A3" w:rsidP="000A75A1">
      <w:pPr>
        <w:spacing w:after="0"/>
        <w:rPr>
          <w:rFonts w:ascii="Arial" w:hAnsi="Arial" w:cs="Arial"/>
          <w:color w:val="262626" w:themeColor="text1" w:themeTint="D9"/>
        </w:rPr>
      </w:pPr>
    </w:p>
    <w:p w14:paraId="05D5A4D2" w14:textId="1FFFECF8" w:rsidR="00C46E97" w:rsidRPr="00EF733E" w:rsidRDefault="00C46E97" w:rsidP="0058557D">
      <w:pPr>
        <w:pStyle w:val="Paragraphedeliste"/>
        <w:numPr>
          <w:ilvl w:val="0"/>
          <w:numId w:val="29"/>
        </w:numPr>
        <w:spacing w:after="0"/>
        <w:rPr>
          <w:rFonts w:ascii="Arial" w:hAnsi="Arial" w:cs="Arial"/>
          <w:color w:val="262626" w:themeColor="text1" w:themeTint="D9"/>
        </w:rPr>
      </w:pPr>
      <w:r w:rsidRPr="00EF733E">
        <w:rPr>
          <w:rFonts w:ascii="Arial" w:hAnsi="Arial" w:cs="Arial"/>
          <w:color w:val="262626" w:themeColor="text1" w:themeTint="D9"/>
        </w:rPr>
        <w:t>Lancer Pro-Concept et ouvrez l’objet « Configuration de l’impôt source » se trouvant sous « Ressources humaines – Salaires – Configuration »</w:t>
      </w:r>
      <w:r w:rsidR="00372046" w:rsidRPr="00EF733E">
        <w:rPr>
          <w:rFonts w:ascii="Arial" w:hAnsi="Arial" w:cs="Arial"/>
          <w:color w:val="262626" w:themeColor="text1" w:themeTint="D9"/>
        </w:rPr>
        <w:t>.</w:t>
      </w:r>
    </w:p>
    <w:p w14:paraId="2A7A24E4" w14:textId="2AE6161F" w:rsidR="002857A0" w:rsidRPr="00EF733E" w:rsidRDefault="002857A0" w:rsidP="002857A0">
      <w:pPr>
        <w:spacing w:after="0"/>
        <w:rPr>
          <w:rFonts w:ascii="Arial" w:hAnsi="Arial" w:cs="Arial"/>
          <w:color w:val="262626" w:themeColor="text1" w:themeTint="D9"/>
        </w:rPr>
      </w:pPr>
    </w:p>
    <w:p w14:paraId="03FD63DC" w14:textId="0D5CB66C" w:rsidR="002857A0" w:rsidRPr="00EF733E" w:rsidRDefault="002857A0" w:rsidP="0058557D">
      <w:pPr>
        <w:pStyle w:val="Paragraphedeliste"/>
        <w:numPr>
          <w:ilvl w:val="0"/>
          <w:numId w:val="29"/>
        </w:numPr>
        <w:spacing w:after="0"/>
        <w:rPr>
          <w:rFonts w:ascii="Arial" w:hAnsi="Arial" w:cs="Arial"/>
          <w:color w:val="262626" w:themeColor="text1" w:themeTint="D9"/>
        </w:rPr>
      </w:pPr>
      <w:r w:rsidRPr="00EF733E">
        <w:rPr>
          <w:rFonts w:ascii="Arial" w:hAnsi="Arial" w:cs="Arial"/>
          <w:color w:val="262626" w:themeColor="text1" w:themeTint="D9"/>
        </w:rPr>
        <w:t xml:space="preserve">Une fois l’objet ouvert, veuillez sélectionner la tabelle à mettre à jour puis cliquer sur le bouton « Importation des tabelles ». L’importation ne doit se faire qu’une seule fois pour toutes les sociétés. </w:t>
      </w:r>
      <w:r w:rsidR="0058557D" w:rsidRPr="00EF733E">
        <w:rPr>
          <w:rFonts w:ascii="Arial" w:hAnsi="Arial" w:cs="Arial"/>
          <w:color w:val="262626" w:themeColor="text1" w:themeTint="D9"/>
        </w:rPr>
        <w:br/>
      </w:r>
    </w:p>
    <w:p w14:paraId="7DE2690B" w14:textId="6EF6F30A" w:rsidR="00033383" w:rsidRPr="00EF733E" w:rsidRDefault="00372046" w:rsidP="0058557D">
      <w:pPr>
        <w:spacing w:after="0"/>
        <w:ind w:left="708"/>
        <w:rPr>
          <w:rFonts w:ascii="Arial" w:hAnsi="Arial" w:cs="Arial"/>
        </w:rPr>
      </w:pPr>
      <w:r w:rsidRPr="00EF733E">
        <w:rPr>
          <w:rFonts w:ascii="Arial" w:hAnsi="Arial" w:cs="Arial"/>
          <w:noProof/>
        </w:rPr>
        <w:drawing>
          <wp:inline distT="0" distB="0" distL="0" distR="0" wp14:anchorId="12D6B83A" wp14:editId="3D0A2AD6">
            <wp:extent cx="4373880" cy="19579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9160" cy="1969284"/>
                    </a:xfrm>
                    <a:prstGeom prst="rect">
                      <a:avLst/>
                    </a:prstGeom>
                  </pic:spPr>
                </pic:pic>
              </a:graphicData>
            </a:graphic>
          </wp:inline>
        </w:drawing>
      </w:r>
    </w:p>
    <w:p w14:paraId="10C31110" w14:textId="3BE9A7F7" w:rsidR="00033383" w:rsidRPr="00EF733E" w:rsidRDefault="00033383" w:rsidP="0058557D">
      <w:pPr>
        <w:pStyle w:val="Paragraphedeliste"/>
        <w:numPr>
          <w:ilvl w:val="0"/>
          <w:numId w:val="29"/>
        </w:numPr>
        <w:spacing w:after="0"/>
        <w:rPr>
          <w:rFonts w:ascii="Arial" w:hAnsi="Arial" w:cs="Arial"/>
          <w:color w:val="262626" w:themeColor="text1" w:themeTint="D9"/>
        </w:rPr>
      </w:pPr>
      <w:r w:rsidRPr="00EF733E">
        <w:rPr>
          <w:rFonts w:ascii="Arial" w:hAnsi="Arial" w:cs="Arial"/>
          <w:color w:val="262626" w:themeColor="text1" w:themeTint="D9"/>
        </w:rPr>
        <w:lastRenderedPageBreak/>
        <w:t xml:space="preserve">Puis aller rechercher le fichier de la tabelle du canton que vous aurez préalablement décompressé et importez-le. </w:t>
      </w:r>
    </w:p>
    <w:p w14:paraId="4D59B6EB" w14:textId="6CD44D5F" w:rsidR="00033383" w:rsidRPr="00EF733E" w:rsidRDefault="00033383" w:rsidP="00033383">
      <w:pPr>
        <w:spacing w:after="0"/>
        <w:rPr>
          <w:rFonts w:ascii="Arial" w:hAnsi="Arial" w:cs="Arial"/>
          <w:color w:val="262626" w:themeColor="text1" w:themeTint="D9"/>
        </w:rPr>
      </w:pPr>
    </w:p>
    <w:p w14:paraId="27A91BA4" w14:textId="328F9E54" w:rsidR="009271B5" w:rsidRPr="00EF733E" w:rsidRDefault="009271B5" w:rsidP="0058557D">
      <w:pPr>
        <w:spacing w:after="0"/>
        <w:ind w:left="708"/>
        <w:rPr>
          <w:rFonts w:ascii="Arial" w:hAnsi="Arial" w:cs="Arial"/>
          <w:color w:val="262626" w:themeColor="text1" w:themeTint="D9"/>
        </w:rPr>
      </w:pPr>
      <w:r w:rsidRPr="00EF733E">
        <w:rPr>
          <w:rFonts w:ascii="Arial" w:hAnsi="Arial" w:cs="Arial"/>
          <w:color w:val="262626" w:themeColor="text1" w:themeTint="D9"/>
        </w:rPr>
        <w:t xml:space="preserve">Lorsque l’importation s’est déroulée correctement, le message suivant apparaîtra : </w:t>
      </w:r>
    </w:p>
    <w:p w14:paraId="4AB9CDF6" w14:textId="551F4137" w:rsidR="009271B5" w:rsidRPr="00EF733E" w:rsidRDefault="009271B5" w:rsidP="00033383">
      <w:pPr>
        <w:spacing w:after="0"/>
        <w:rPr>
          <w:rFonts w:ascii="Arial" w:hAnsi="Arial" w:cs="Arial"/>
        </w:rPr>
      </w:pPr>
    </w:p>
    <w:p w14:paraId="2B15B592" w14:textId="0CC72F49" w:rsidR="009271B5" w:rsidRPr="00EF733E" w:rsidRDefault="00E540E2" w:rsidP="0058557D">
      <w:pPr>
        <w:spacing w:after="0"/>
        <w:ind w:left="708"/>
        <w:rPr>
          <w:rFonts w:ascii="Arial" w:hAnsi="Arial" w:cs="Arial"/>
        </w:rPr>
      </w:pPr>
      <w:r w:rsidRPr="00EF733E">
        <w:rPr>
          <w:rFonts w:ascii="Arial" w:hAnsi="Arial" w:cs="Arial"/>
          <w:noProof/>
        </w:rPr>
        <w:drawing>
          <wp:inline distT="0" distB="0" distL="0" distR="0" wp14:anchorId="506DB4E6" wp14:editId="553D9B92">
            <wp:extent cx="3152775" cy="1108196"/>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8105" cy="1113585"/>
                    </a:xfrm>
                    <a:prstGeom prst="rect">
                      <a:avLst/>
                    </a:prstGeom>
                  </pic:spPr>
                </pic:pic>
              </a:graphicData>
            </a:graphic>
          </wp:inline>
        </w:drawing>
      </w:r>
    </w:p>
    <w:p w14:paraId="01CCB2AB" w14:textId="24EEF5CE" w:rsidR="009271B5" w:rsidRPr="00EF733E" w:rsidRDefault="009271B5" w:rsidP="00033383">
      <w:pPr>
        <w:spacing w:after="0"/>
        <w:rPr>
          <w:rFonts w:ascii="Arial" w:hAnsi="Arial" w:cs="Arial"/>
        </w:rPr>
      </w:pPr>
    </w:p>
    <w:p w14:paraId="41B7F248" w14:textId="73598018" w:rsidR="009271B5" w:rsidRPr="00EF733E" w:rsidRDefault="009271B5" w:rsidP="00033383">
      <w:pPr>
        <w:spacing w:after="0"/>
        <w:rPr>
          <w:rFonts w:ascii="Arial" w:hAnsi="Arial" w:cs="Arial"/>
        </w:rPr>
      </w:pPr>
    </w:p>
    <w:p w14:paraId="4F7B0CA1" w14:textId="77777777" w:rsidR="00EF733E" w:rsidRDefault="00EF733E">
      <w:pPr>
        <w:rPr>
          <w:rFonts w:ascii="Arial" w:eastAsiaTheme="majorEastAsia" w:hAnsi="Arial" w:cs="Arial"/>
          <w:bCs/>
          <w:color w:val="00457D"/>
          <w:sz w:val="28"/>
          <w:szCs w:val="28"/>
        </w:rPr>
      </w:pPr>
      <w:r>
        <w:rPr>
          <w:rFonts w:ascii="Arial" w:hAnsi="Arial" w:cs="Arial"/>
        </w:rPr>
        <w:br w:type="page"/>
      </w:r>
    </w:p>
    <w:p w14:paraId="4B941639" w14:textId="7233FCED" w:rsidR="00E540E2" w:rsidRPr="00EF733E" w:rsidRDefault="00EF733E" w:rsidP="00E540E2">
      <w:pPr>
        <w:pStyle w:val="Titre1"/>
        <w:rPr>
          <w:rFonts w:ascii="Arial" w:hAnsi="Arial" w:cs="Arial"/>
        </w:rPr>
      </w:pPr>
      <w:r w:rsidRPr="00EF733E">
        <w:rPr>
          <w:rFonts w:ascii="Arial" w:hAnsi="Arial" w:cs="Arial"/>
        </w:rPr>
        <w:lastRenderedPageBreak/>
        <w:t>AVS21</w:t>
      </w:r>
    </w:p>
    <w:p w14:paraId="5DBC1F91" w14:textId="1FD772A6" w:rsidR="00E540E2" w:rsidRPr="00EF733E" w:rsidRDefault="00EF733E" w:rsidP="00EF733E">
      <w:pPr>
        <w:pStyle w:val="Titre2"/>
        <w:rPr>
          <w:rFonts w:ascii="Arial" w:hAnsi="Arial" w:cs="Arial"/>
        </w:rPr>
      </w:pPr>
      <w:r w:rsidRPr="00EF733E">
        <w:rPr>
          <w:rFonts w:ascii="Arial" w:hAnsi="Arial" w:cs="Arial"/>
        </w:rPr>
        <w:t>La réforme AVS21</w:t>
      </w:r>
    </w:p>
    <w:p w14:paraId="5DD12C12" w14:textId="77777777" w:rsidR="00EF733E" w:rsidRPr="00EF733E" w:rsidRDefault="00EF733E" w:rsidP="00EF733E">
      <w:pPr>
        <w:pStyle w:val="Default"/>
        <w:rPr>
          <w:rFonts w:ascii="Arial" w:hAnsi="Arial" w:cs="Arial"/>
          <w:color w:val="3265FF"/>
          <w:sz w:val="23"/>
          <w:szCs w:val="23"/>
        </w:rPr>
      </w:pPr>
      <w:r w:rsidRPr="00EF733E">
        <w:rPr>
          <w:rFonts w:ascii="Arial" w:hAnsi="Arial" w:cs="Arial"/>
          <w:color w:val="262626" w:themeColor="text1" w:themeTint="D9"/>
          <w:sz w:val="22"/>
          <w:szCs w:val="22"/>
        </w:rPr>
        <w:t>« Le 25 septembre 2022, le peuple suisse a accepté la réforme Stabilisation de l’AVS (AVS 21), qui comprend une modification de la loi sur l’assurance-vieillesse et survivants (LAVS) ainsi qu’un arrêté fédéral sur le financement additionnel de l’AVS par le biais d’un relèvement de la TVA. » Source :</w:t>
      </w:r>
      <w:r w:rsidRPr="00EF733E">
        <w:rPr>
          <w:rFonts w:ascii="Arial" w:hAnsi="Arial" w:cs="Arial"/>
          <w:color w:val="626569"/>
          <w:sz w:val="22"/>
          <w:szCs w:val="22"/>
        </w:rPr>
        <w:t xml:space="preserve"> </w:t>
      </w:r>
      <w:r w:rsidRPr="00EF733E">
        <w:rPr>
          <w:rFonts w:ascii="Arial" w:hAnsi="Arial" w:cs="Arial"/>
          <w:color w:val="3265FF"/>
          <w:sz w:val="23"/>
          <w:szCs w:val="23"/>
        </w:rPr>
        <w:t xml:space="preserve">https://www.admin.ch/gov/fr/accueil/documentation/communiques.msg-id-92108.html </w:t>
      </w:r>
    </w:p>
    <w:p w14:paraId="55CD016D" w14:textId="3C94A9A6" w:rsidR="00EF733E" w:rsidRPr="00EF733E" w:rsidRDefault="00EF733E" w:rsidP="00EF733E">
      <w:pPr>
        <w:rPr>
          <w:rFonts w:ascii="Arial" w:hAnsi="Arial" w:cs="Arial"/>
          <w:color w:val="262626" w:themeColor="text1" w:themeTint="D9"/>
        </w:rPr>
      </w:pPr>
      <w:r w:rsidRPr="00EF733E">
        <w:rPr>
          <w:rFonts w:ascii="Arial" w:hAnsi="Arial" w:cs="Arial"/>
          <w:color w:val="262626" w:themeColor="text1" w:themeTint="D9"/>
        </w:rPr>
        <w:t>Le but est de garantir le financement des rentes AVS à moyen terme.</w:t>
      </w:r>
    </w:p>
    <w:p w14:paraId="12796688" w14:textId="4A3B82FB" w:rsidR="00B4773D" w:rsidRPr="00A41CA2" w:rsidRDefault="00EF733E" w:rsidP="00EF733E">
      <w:pPr>
        <w:pStyle w:val="Titre2"/>
        <w:rPr>
          <w:rFonts w:ascii="Arial" w:hAnsi="Arial" w:cs="Arial"/>
        </w:rPr>
      </w:pPr>
      <w:r w:rsidRPr="00A41CA2">
        <w:rPr>
          <w:rFonts w:ascii="Arial" w:hAnsi="Arial" w:cs="Arial"/>
        </w:rPr>
        <w:t>Vocabulaire</w:t>
      </w:r>
    </w:p>
    <w:p w14:paraId="344A9FC6" w14:textId="71A8DE3A" w:rsidR="00EF733E" w:rsidRPr="00A41CA2" w:rsidRDefault="00EF733E" w:rsidP="00EF733E">
      <w:pPr>
        <w:rPr>
          <w:rFonts w:ascii="Arial" w:hAnsi="Arial" w:cs="Arial"/>
        </w:rPr>
      </w:pPr>
      <w:r w:rsidRPr="00A41CA2">
        <w:rPr>
          <w:rFonts w:ascii="Arial" w:hAnsi="Arial" w:cs="Arial"/>
        </w:rPr>
        <w:t>« L’âge ordinaire de la retraite » devient « l’âge de référence »</w:t>
      </w:r>
    </w:p>
    <w:p w14:paraId="277BAD6E" w14:textId="057635CE" w:rsidR="00EF733E" w:rsidRPr="00A41CA2" w:rsidRDefault="00EF733E" w:rsidP="00EF733E">
      <w:pPr>
        <w:pStyle w:val="Titre2"/>
        <w:rPr>
          <w:rFonts w:ascii="Arial" w:hAnsi="Arial" w:cs="Arial"/>
        </w:rPr>
      </w:pPr>
      <w:r w:rsidRPr="00A41CA2">
        <w:rPr>
          <w:rFonts w:ascii="Arial" w:hAnsi="Arial" w:cs="Arial"/>
        </w:rPr>
        <w:t>Adaptation du calcul de l’âge AVS des femmes</w:t>
      </w:r>
      <w:r w:rsidRPr="00A41CA2">
        <w:rPr>
          <w:rFonts w:ascii="Arial" w:hAnsi="Arial" w:cs="Arial"/>
        </w:rPr>
        <w:br/>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88"/>
        <w:gridCol w:w="4889"/>
      </w:tblGrid>
      <w:tr w:rsidR="00EF733E" w:rsidRPr="00A41CA2" w14:paraId="63D4F772" w14:textId="77777777" w:rsidTr="00EF733E">
        <w:tc>
          <w:tcPr>
            <w:tcW w:w="4888" w:type="dxa"/>
            <w:shd w:val="clear" w:color="auto" w:fill="B8CCE4" w:themeFill="accent1" w:themeFillTint="66"/>
          </w:tcPr>
          <w:p w14:paraId="6C7CCA5A" w14:textId="2D6BB2A7" w:rsidR="00EF733E" w:rsidRPr="00A41CA2" w:rsidRDefault="00EF733E" w:rsidP="00EF733E">
            <w:pPr>
              <w:rPr>
                <w:rFonts w:ascii="Arial" w:hAnsi="Arial" w:cs="Arial"/>
              </w:rPr>
            </w:pPr>
            <w:r w:rsidRPr="00A41CA2">
              <w:rPr>
                <w:rFonts w:ascii="Arial" w:hAnsi="Arial" w:cs="Arial"/>
              </w:rPr>
              <w:t>Année de naissance</w:t>
            </w:r>
          </w:p>
        </w:tc>
        <w:tc>
          <w:tcPr>
            <w:tcW w:w="4889" w:type="dxa"/>
            <w:shd w:val="clear" w:color="auto" w:fill="B8CCE4" w:themeFill="accent1" w:themeFillTint="66"/>
          </w:tcPr>
          <w:p w14:paraId="0A6BC799" w14:textId="2692F41D" w:rsidR="00EF733E" w:rsidRPr="00A41CA2" w:rsidRDefault="00EF733E" w:rsidP="00EF733E">
            <w:pPr>
              <w:rPr>
                <w:rFonts w:ascii="Arial" w:hAnsi="Arial" w:cs="Arial"/>
              </w:rPr>
            </w:pPr>
            <w:r w:rsidRPr="00A41CA2">
              <w:rPr>
                <w:rFonts w:ascii="Arial" w:hAnsi="Arial" w:cs="Arial"/>
              </w:rPr>
              <w:t>Âge de référence</w:t>
            </w:r>
          </w:p>
        </w:tc>
      </w:tr>
      <w:tr w:rsidR="00EF733E" w:rsidRPr="00A41CA2" w14:paraId="5B6E2ECA" w14:textId="77777777" w:rsidTr="00EF733E">
        <w:tc>
          <w:tcPr>
            <w:tcW w:w="4888" w:type="dxa"/>
          </w:tcPr>
          <w:p w14:paraId="7C25B976" w14:textId="353B4BDB" w:rsidR="00EF733E" w:rsidRPr="00A41CA2" w:rsidRDefault="00EF733E" w:rsidP="00EF733E">
            <w:pPr>
              <w:rPr>
                <w:rFonts w:ascii="Arial" w:hAnsi="Arial" w:cs="Arial"/>
              </w:rPr>
            </w:pPr>
            <w:r w:rsidRPr="00A41CA2">
              <w:rPr>
                <w:rFonts w:ascii="Arial" w:hAnsi="Arial" w:cs="Arial"/>
              </w:rPr>
              <w:t>1960</w:t>
            </w:r>
          </w:p>
        </w:tc>
        <w:tc>
          <w:tcPr>
            <w:tcW w:w="4889" w:type="dxa"/>
          </w:tcPr>
          <w:p w14:paraId="4E48D708" w14:textId="4D0B4F4C" w:rsidR="00EF733E" w:rsidRPr="00A41CA2" w:rsidRDefault="00EF733E" w:rsidP="00EF733E">
            <w:pPr>
              <w:rPr>
                <w:rFonts w:ascii="Arial" w:hAnsi="Arial" w:cs="Arial"/>
              </w:rPr>
            </w:pPr>
            <w:r w:rsidRPr="00A41CA2">
              <w:rPr>
                <w:rFonts w:ascii="Arial" w:hAnsi="Arial" w:cs="Arial"/>
              </w:rPr>
              <w:t>64 ans</w:t>
            </w:r>
          </w:p>
        </w:tc>
      </w:tr>
      <w:tr w:rsidR="00EF733E" w:rsidRPr="00A41CA2" w14:paraId="60A7EB11" w14:textId="77777777" w:rsidTr="00EF733E">
        <w:tc>
          <w:tcPr>
            <w:tcW w:w="4888" w:type="dxa"/>
          </w:tcPr>
          <w:p w14:paraId="76450D6F" w14:textId="08F32227" w:rsidR="00EF733E" w:rsidRPr="00A41CA2" w:rsidRDefault="00EF733E" w:rsidP="00EF733E">
            <w:pPr>
              <w:rPr>
                <w:rFonts w:ascii="Arial" w:hAnsi="Arial" w:cs="Arial"/>
              </w:rPr>
            </w:pPr>
            <w:r w:rsidRPr="00A41CA2">
              <w:rPr>
                <w:rFonts w:ascii="Arial" w:hAnsi="Arial" w:cs="Arial"/>
              </w:rPr>
              <w:t>1961</w:t>
            </w:r>
          </w:p>
        </w:tc>
        <w:tc>
          <w:tcPr>
            <w:tcW w:w="4889" w:type="dxa"/>
          </w:tcPr>
          <w:p w14:paraId="5221402D" w14:textId="12EE415F" w:rsidR="00EF733E" w:rsidRPr="00A41CA2" w:rsidRDefault="00EF733E" w:rsidP="00EF733E">
            <w:pPr>
              <w:rPr>
                <w:rFonts w:ascii="Arial" w:hAnsi="Arial" w:cs="Arial"/>
              </w:rPr>
            </w:pPr>
            <w:r w:rsidRPr="00A41CA2">
              <w:rPr>
                <w:rFonts w:ascii="Arial" w:hAnsi="Arial" w:cs="Arial"/>
              </w:rPr>
              <w:t>64 ans + 3 mois</w:t>
            </w:r>
          </w:p>
        </w:tc>
      </w:tr>
      <w:tr w:rsidR="00EF733E" w:rsidRPr="00A41CA2" w14:paraId="55EC8E3A" w14:textId="77777777" w:rsidTr="00EF733E">
        <w:tc>
          <w:tcPr>
            <w:tcW w:w="4888" w:type="dxa"/>
          </w:tcPr>
          <w:p w14:paraId="4356AA3A" w14:textId="34736728" w:rsidR="00EF733E" w:rsidRPr="00A41CA2" w:rsidRDefault="00EF733E" w:rsidP="00EF733E">
            <w:pPr>
              <w:rPr>
                <w:rFonts w:ascii="Arial" w:hAnsi="Arial" w:cs="Arial"/>
              </w:rPr>
            </w:pPr>
            <w:r w:rsidRPr="00A41CA2">
              <w:rPr>
                <w:rFonts w:ascii="Arial" w:hAnsi="Arial" w:cs="Arial"/>
              </w:rPr>
              <w:t>1962</w:t>
            </w:r>
          </w:p>
        </w:tc>
        <w:tc>
          <w:tcPr>
            <w:tcW w:w="4889" w:type="dxa"/>
          </w:tcPr>
          <w:p w14:paraId="6ECD52C0" w14:textId="5F370F90" w:rsidR="00EF733E" w:rsidRPr="00A41CA2" w:rsidRDefault="00EF733E" w:rsidP="00EF733E">
            <w:pPr>
              <w:rPr>
                <w:rFonts w:ascii="Arial" w:hAnsi="Arial" w:cs="Arial"/>
              </w:rPr>
            </w:pPr>
            <w:r w:rsidRPr="00A41CA2">
              <w:rPr>
                <w:rFonts w:ascii="Arial" w:hAnsi="Arial" w:cs="Arial"/>
              </w:rPr>
              <w:t>64 ans + 6 mois</w:t>
            </w:r>
          </w:p>
        </w:tc>
      </w:tr>
      <w:tr w:rsidR="00EF733E" w:rsidRPr="00A41CA2" w14:paraId="063CA29D" w14:textId="77777777" w:rsidTr="00EF733E">
        <w:tc>
          <w:tcPr>
            <w:tcW w:w="4888" w:type="dxa"/>
          </w:tcPr>
          <w:p w14:paraId="108C3681" w14:textId="69F53C4B" w:rsidR="00EF733E" w:rsidRPr="00A41CA2" w:rsidRDefault="00EF733E" w:rsidP="00EF733E">
            <w:pPr>
              <w:rPr>
                <w:rFonts w:ascii="Arial" w:hAnsi="Arial" w:cs="Arial"/>
              </w:rPr>
            </w:pPr>
            <w:r w:rsidRPr="00A41CA2">
              <w:rPr>
                <w:rFonts w:ascii="Arial" w:hAnsi="Arial" w:cs="Arial"/>
              </w:rPr>
              <w:t>1963</w:t>
            </w:r>
          </w:p>
        </w:tc>
        <w:tc>
          <w:tcPr>
            <w:tcW w:w="4889" w:type="dxa"/>
          </w:tcPr>
          <w:p w14:paraId="6E13BCBD" w14:textId="4D4D1014" w:rsidR="00EF733E" w:rsidRPr="00A41CA2" w:rsidRDefault="00EF733E" w:rsidP="00EF733E">
            <w:pPr>
              <w:rPr>
                <w:rFonts w:ascii="Arial" w:hAnsi="Arial" w:cs="Arial"/>
              </w:rPr>
            </w:pPr>
            <w:r w:rsidRPr="00A41CA2">
              <w:rPr>
                <w:rFonts w:ascii="Arial" w:hAnsi="Arial" w:cs="Arial"/>
              </w:rPr>
              <w:t>64 ans + 9 mois</w:t>
            </w:r>
          </w:p>
        </w:tc>
      </w:tr>
      <w:tr w:rsidR="00EF733E" w:rsidRPr="00A41CA2" w14:paraId="139E947A" w14:textId="77777777" w:rsidTr="00EF733E">
        <w:tc>
          <w:tcPr>
            <w:tcW w:w="4888" w:type="dxa"/>
          </w:tcPr>
          <w:p w14:paraId="3D5CD4AC" w14:textId="70EA192A" w:rsidR="00EF733E" w:rsidRPr="00A41CA2" w:rsidRDefault="00EF733E" w:rsidP="00EF733E">
            <w:pPr>
              <w:rPr>
                <w:rFonts w:ascii="Arial" w:hAnsi="Arial" w:cs="Arial"/>
              </w:rPr>
            </w:pPr>
            <w:r w:rsidRPr="00A41CA2">
              <w:rPr>
                <w:rFonts w:ascii="Arial" w:hAnsi="Arial" w:cs="Arial"/>
              </w:rPr>
              <w:t>1964</w:t>
            </w:r>
          </w:p>
        </w:tc>
        <w:tc>
          <w:tcPr>
            <w:tcW w:w="4889" w:type="dxa"/>
          </w:tcPr>
          <w:p w14:paraId="2D579291" w14:textId="4EA106FB" w:rsidR="00EF733E" w:rsidRPr="00A41CA2" w:rsidRDefault="00EF733E" w:rsidP="00EF733E">
            <w:pPr>
              <w:rPr>
                <w:rFonts w:ascii="Arial" w:hAnsi="Arial" w:cs="Arial"/>
              </w:rPr>
            </w:pPr>
            <w:r w:rsidRPr="00A41CA2">
              <w:rPr>
                <w:rFonts w:ascii="Arial" w:hAnsi="Arial" w:cs="Arial"/>
              </w:rPr>
              <w:t>65 ans</w:t>
            </w:r>
          </w:p>
        </w:tc>
      </w:tr>
    </w:tbl>
    <w:p w14:paraId="649CA789" w14:textId="77777777" w:rsidR="00EF733E" w:rsidRPr="00A41CA2" w:rsidRDefault="00EF733E" w:rsidP="00EF733E">
      <w:pPr>
        <w:rPr>
          <w:rFonts w:ascii="Arial" w:hAnsi="Arial" w:cs="Arial"/>
        </w:rPr>
      </w:pPr>
    </w:p>
    <w:p w14:paraId="5B48D347" w14:textId="26D02013" w:rsidR="00EF733E" w:rsidRPr="00A41CA2" w:rsidRDefault="00EF733E" w:rsidP="00EF733E">
      <w:pPr>
        <w:pStyle w:val="Titre2"/>
        <w:rPr>
          <w:rFonts w:ascii="Arial" w:hAnsi="Arial" w:cs="Arial"/>
        </w:rPr>
      </w:pPr>
      <w:r w:rsidRPr="00A41CA2">
        <w:rPr>
          <w:rFonts w:ascii="Arial" w:hAnsi="Arial" w:cs="Arial"/>
        </w:rPr>
        <w:t>Renonciation franchise AVS</w:t>
      </w:r>
    </w:p>
    <w:p w14:paraId="7E4E8D13" w14:textId="2AAF8F92" w:rsidR="00A41CA2" w:rsidRDefault="00A41CA2" w:rsidP="00A41CA2">
      <w:pPr>
        <w:rPr>
          <w:rFonts w:ascii="Arial" w:hAnsi="Arial" w:cs="Arial"/>
        </w:rPr>
      </w:pPr>
      <w:r w:rsidRPr="00A41CA2">
        <w:rPr>
          <w:rFonts w:ascii="Arial" w:hAnsi="Arial" w:cs="Arial"/>
        </w:rPr>
        <w:t xml:space="preserve">L’employé </w:t>
      </w:r>
      <w:r w:rsidR="005778FF">
        <w:rPr>
          <w:rFonts w:ascii="Arial" w:hAnsi="Arial" w:cs="Arial"/>
        </w:rPr>
        <w:t xml:space="preserve">qui continue de travailler après sa retraite, </w:t>
      </w:r>
      <w:r w:rsidRPr="00A41CA2">
        <w:rPr>
          <w:rFonts w:ascii="Arial" w:hAnsi="Arial" w:cs="Arial"/>
        </w:rPr>
        <w:t>peut renoncer, pour une année civile entière, à la déduction de la franchise jusqu’à 5 ans au-delà de l’âge de référence (= âge officiel de la retraite</w:t>
      </w:r>
      <w:r>
        <w:rPr>
          <w:rFonts w:ascii="Arial" w:hAnsi="Arial" w:cs="Arial"/>
        </w:rPr>
        <w:t>)</w:t>
      </w:r>
      <w:r w:rsidR="000537C3">
        <w:rPr>
          <w:rFonts w:ascii="Arial" w:hAnsi="Arial" w:cs="Arial"/>
        </w:rPr>
        <w:t>.</w:t>
      </w:r>
    </w:p>
    <w:p w14:paraId="36F9612C" w14:textId="7E1F32CB" w:rsidR="000537C3" w:rsidRDefault="000537C3" w:rsidP="00A41CA2">
      <w:pPr>
        <w:rPr>
          <w:rFonts w:ascii="Arial" w:hAnsi="Arial" w:cs="Arial"/>
        </w:rPr>
      </w:pPr>
      <w:r>
        <w:rPr>
          <w:rFonts w:ascii="Arial" w:hAnsi="Arial" w:cs="Arial"/>
        </w:rPr>
        <w:t>Une valeur supplémentaire (valeur 4, description « Renonciation franchise AVS ») au code AVS a été créée pour gérer ce cas de figure dans le code de soumission</w:t>
      </w:r>
    </w:p>
    <w:p w14:paraId="4627D522" w14:textId="713CC7BD" w:rsidR="000537C3" w:rsidRPr="00A41CA2" w:rsidRDefault="000537C3" w:rsidP="00A41CA2">
      <w:pPr>
        <w:rPr>
          <w:rFonts w:ascii="Arial" w:hAnsi="Arial" w:cs="Arial"/>
        </w:rPr>
      </w:pPr>
      <w:r>
        <w:rPr>
          <w:noProof/>
        </w:rPr>
        <w:drawing>
          <wp:inline distT="0" distB="0" distL="0" distR="0" wp14:anchorId="43C785BC" wp14:editId="2F9748B2">
            <wp:extent cx="4325146" cy="2860243"/>
            <wp:effectExtent l="0" t="0" r="0" b="0"/>
            <wp:docPr id="527857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7836" name=""/>
                    <pic:cNvPicPr/>
                  </pic:nvPicPr>
                  <pic:blipFill>
                    <a:blip r:embed="rId23"/>
                    <a:stretch>
                      <a:fillRect/>
                    </a:stretch>
                  </pic:blipFill>
                  <pic:spPr>
                    <a:xfrm>
                      <a:off x="0" y="0"/>
                      <a:ext cx="4325146" cy="2860243"/>
                    </a:xfrm>
                    <a:prstGeom prst="rect">
                      <a:avLst/>
                    </a:prstGeom>
                  </pic:spPr>
                </pic:pic>
              </a:graphicData>
            </a:graphic>
          </wp:inline>
        </w:drawing>
      </w:r>
    </w:p>
    <w:p w14:paraId="44B960DC" w14:textId="0DAD6D4C" w:rsidR="00E540E2" w:rsidRPr="00EF733E" w:rsidRDefault="00E540E2" w:rsidP="00E540E2">
      <w:pPr>
        <w:rPr>
          <w:rFonts w:ascii="Arial" w:hAnsi="Arial" w:cs="Arial"/>
        </w:rPr>
      </w:pPr>
    </w:p>
    <w:sectPr w:rsidR="00E540E2" w:rsidRPr="00EF733E" w:rsidSect="003304D3">
      <w:headerReference w:type="default" r:id="rId24"/>
      <w:footerReference w:type="default" r:id="rId25"/>
      <w:pgSz w:w="11906" w:h="16838" w:code="9"/>
      <w:pgMar w:top="1810" w:right="851" w:bottom="993" w:left="1418" w:header="709"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64BD" w14:textId="77777777" w:rsidR="00E05305" w:rsidRDefault="00E05305" w:rsidP="00AA3290">
      <w:pPr>
        <w:spacing w:after="0" w:line="240" w:lineRule="auto"/>
      </w:pPr>
      <w:r>
        <w:separator/>
      </w:r>
    </w:p>
  </w:endnote>
  <w:endnote w:type="continuationSeparator" w:id="0">
    <w:p w14:paraId="23E796FE" w14:textId="77777777" w:rsidR="00E05305" w:rsidRDefault="00E05305" w:rsidP="00AA3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LT Std">
    <w:altName w:val="Arial"/>
    <w:panose1 w:val="00000000000000000000"/>
    <w:charset w:val="00"/>
    <w:family w:val="swiss"/>
    <w:notTrueType/>
    <w:pitch w:val="variable"/>
    <w:sig w:usb0="800002AF" w:usb1="5000204A" w:usb2="00000000" w:usb3="00000000" w:csb0="00000005"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kkurat-Light">
    <w:panose1 w:val="00000000000000000000"/>
    <w:charset w:val="00"/>
    <w:family w:val="modern"/>
    <w:notTrueType/>
    <w:pitch w:val="variable"/>
    <w:sig w:usb0="800000AF" w:usb1="5000204A" w:usb2="00000000" w:usb3="00000000" w:csb0="00000111" w:csb1="00000000"/>
  </w:font>
  <w:font w:name="HelveticaNeue LT 45 Lt">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8"/>
      </w:rPr>
      <w:id w:val="341009203"/>
      <w:docPartObj>
        <w:docPartGallery w:val="Page Numbers (Bottom of Page)"/>
        <w:docPartUnique/>
      </w:docPartObj>
    </w:sdtPr>
    <w:sdtContent>
      <w:p w14:paraId="2E43EC8D" w14:textId="77777777" w:rsidR="000A6176" w:rsidRPr="004063B0" w:rsidRDefault="000A6176" w:rsidP="003A27AE">
        <w:pPr>
          <w:pStyle w:val="Sansinterligne"/>
          <w:pBdr>
            <w:top w:val="single" w:sz="4" w:space="8" w:color="7F7F7F" w:themeColor="text1" w:themeTint="80"/>
          </w:pBdr>
          <w:jc w:val="right"/>
          <w:rPr>
            <w:sz w:val="18"/>
          </w:rPr>
        </w:pPr>
        <w:r w:rsidRPr="002E4D0C">
          <w:rPr>
            <w:color w:val="7F7F7F" w:themeColor="text1" w:themeTint="80"/>
            <w:sz w:val="18"/>
          </w:rPr>
          <w:t xml:space="preserve">Page </w:t>
        </w:r>
        <w:r w:rsidRPr="002E4D0C">
          <w:rPr>
            <w:sz w:val="18"/>
          </w:rPr>
          <w:fldChar w:fldCharType="begin"/>
        </w:r>
        <w:r w:rsidRPr="002E4D0C">
          <w:rPr>
            <w:sz w:val="18"/>
          </w:rPr>
          <w:instrText xml:space="preserve"> PAGE   \* MERGEFORMAT </w:instrText>
        </w:r>
        <w:r w:rsidRPr="002E4D0C">
          <w:rPr>
            <w:sz w:val="18"/>
          </w:rPr>
          <w:fldChar w:fldCharType="separate"/>
        </w:r>
        <w:r w:rsidR="00373134">
          <w:rPr>
            <w:noProof/>
            <w:sz w:val="18"/>
          </w:rPr>
          <w:t>6</w:t>
        </w:r>
        <w:r w:rsidRPr="002E4D0C">
          <w:rPr>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0A83" w14:textId="77777777" w:rsidR="00E05305" w:rsidRDefault="00E05305" w:rsidP="00AA3290">
      <w:pPr>
        <w:spacing w:after="0" w:line="240" w:lineRule="auto"/>
      </w:pPr>
      <w:r>
        <w:separator/>
      </w:r>
    </w:p>
  </w:footnote>
  <w:footnote w:type="continuationSeparator" w:id="0">
    <w:p w14:paraId="3DA9A5D6" w14:textId="77777777" w:rsidR="00E05305" w:rsidRDefault="00E05305" w:rsidP="00AA3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17AE" w14:textId="77777777" w:rsidR="000A6176" w:rsidRPr="009F7EF4" w:rsidRDefault="000A6176" w:rsidP="00876A28">
    <w:pPr>
      <w:pStyle w:val="En-tte"/>
      <w:tabs>
        <w:tab w:val="clear" w:pos="4536"/>
        <w:tab w:val="clear" w:pos="9072"/>
      </w:tabs>
      <w:ind w:left="3686"/>
      <w:jc w:val="right"/>
      <w:rPr>
        <w:rFonts w:cs="Arial"/>
        <w:color w:val="00457D"/>
        <w:spacing w:val="60"/>
        <w:sz w:val="40"/>
        <w:szCs w:val="40"/>
      </w:rPr>
    </w:pPr>
    <w:r w:rsidRPr="009F7EF4">
      <w:rPr>
        <w:rFonts w:cs="Arial"/>
        <w:noProof/>
        <w:color w:val="E7511E"/>
        <w:spacing w:val="60"/>
        <w:sz w:val="40"/>
        <w:szCs w:val="40"/>
        <w:lang w:eastAsia="fr-CH"/>
      </w:rPr>
      <w:drawing>
        <wp:anchor distT="0" distB="0" distL="114300" distR="114300" simplePos="0" relativeHeight="251658240" behindDoc="0" locked="0" layoutInCell="1" allowOverlap="1" wp14:anchorId="66B121F3" wp14:editId="34705F9D">
          <wp:simplePos x="0" y="0"/>
          <wp:positionH relativeFrom="margin">
            <wp:align>left</wp:align>
          </wp:positionH>
          <wp:positionV relativeFrom="line">
            <wp:align>top</wp:align>
          </wp:positionV>
          <wp:extent cx="1295708" cy="543155"/>
          <wp:effectExtent l="19050" t="0" r="0" b="0"/>
          <wp:wrapNone/>
          <wp:docPr id="2" name="Picture 0" descr="Prime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stretch>
                    <a:fillRect/>
                  </a:stretch>
                </pic:blipFill>
                <pic:spPr>
                  <a:xfrm>
                    <a:off x="0" y="0"/>
                    <a:ext cx="1295708" cy="543155"/>
                  </a:xfrm>
                  <a:prstGeom prst="rect">
                    <a:avLst/>
                  </a:prstGeom>
                </pic:spPr>
              </pic:pic>
            </a:graphicData>
          </a:graphic>
        </wp:anchor>
      </w:drawing>
    </w:r>
  </w:p>
  <w:p w14:paraId="55782834" w14:textId="77777777" w:rsidR="000A6176" w:rsidRPr="006B35C7" w:rsidRDefault="000A6176" w:rsidP="00876A28">
    <w:pPr>
      <w:pStyle w:val="En-tte"/>
      <w:tabs>
        <w:tab w:val="clear" w:pos="4536"/>
        <w:tab w:val="clear" w:pos="9072"/>
      </w:tabs>
      <w:ind w:left="3686"/>
      <w:jc w:val="right"/>
      <w:rPr>
        <w:rFonts w:cs="Arial"/>
        <w:color w:val="808080" w:themeColor="background1" w:themeShade="80"/>
        <w:sz w:val="24"/>
        <w:szCs w:val="40"/>
      </w:rPr>
    </w:pPr>
    <w:r w:rsidRPr="006B35C7">
      <w:rPr>
        <w:rFonts w:cs="Arial"/>
        <w:color w:val="808080" w:themeColor="background1" w:themeShade="80"/>
        <w:sz w:val="24"/>
        <w:szCs w:val="40"/>
      </w:rPr>
      <w:t>ProConcept ERP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F88"/>
    <w:multiLevelType w:val="hybridMultilevel"/>
    <w:tmpl w:val="B8EE249A"/>
    <w:lvl w:ilvl="0" w:tplc="100C000F">
      <w:start w:val="1"/>
      <w:numFmt w:val="decimal"/>
      <w:lvlText w:val="%1."/>
      <w:lvlJc w:val="left"/>
      <w:pPr>
        <w:ind w:left="360" w:hanging="360"/>
      </w:pPr>
      <w:rPr>
        <w:rFonts w:hint="default"/>
      </w:rPr>
    </w:lvl>
    <w:lvl w:ilvl="1" w:tplc="100C0003">
      <w:start w:val="1"/>
      <w:numFmt w:val="bullet"/>
      <w:lvlText w:val="o"/>
      <w:lvlJc w:val="left"/>
      <w:pPr>
        <w:ind w:left="1080" w:hanging="360"/>
      </w:pPr>
      <w:rPr>
        <w:rFonts w:ascii="Courier New" w:hAnsi="Courier New" w:cs="Courier New" w:hint="default"/>
      </w:rPr>
    </w:lvl>
    <w:lvl w:ilvl="2" w:tplc="100C001B">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01925ED4"/>
    <w:multiLevelType w:val="multilevel"/>
    <w:tmpl w:val="4A7283F6"/>
    <w:lvl w:ilvl="0">
      <w:start w:val="1"/>
      <w:numFmt w:val="decimal"/>
      <w:lvlText w:val="%1."/>
      <w:lvlJc w:val="left"/>
      <w:pPr>
        <w:ind w:left="872" w:hanging="360"/>
      </w:pPr>
      <w:rPr>
        <w:rFonts w:hint="default"/>
      </w:rPr>
    </w:lvl>
    <w:lvl w:ilvl="1">
      <w:start w:val="13"/>
      <w:numFmt w:val="decimal"/>
      <w:isLgl/>
      <w:lvlText w:val="%1.%2"/>
      <w:lvlJc w:val="left"/>
      <w:pPr>
        <w:ind w:left="1282" w:hanging="672"/>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526"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82" w:hanging="108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638" w:hanging="1440"/>
      </w:pPr>
      <w:rPr>
        <w:rFonts w:hint="default"/>
      </w:rPr>
    </w:lvl>
    <w:lvl w:ilvl="8">
      <w:start w:val="1"/>
      <w:numFmt w:val="decimal"/>
      <w:isLgl/>
      <w:lvlText w:val="%1.%2.%3.%4.%5.%6.%7.%8.%9"/>
      <w:lvlJc w:val="left"/>
      <w:pPr>
        <w:ind w:left="3096" w:hanging="1800"/>
      </w:pPr>
      <w:rPr>
        <w:rFonts w:hint="default"/>
      </w:rPr>
    </w:lvl>
  </w:abstractNum>
  <w:abstractNum w:abstractNumId="2" w15:restartNumberingAfterBreak="0">
    <w:nsid w:val="02CA2287"/>
    <w:multiLevelType w:val="hybridMultilevel"/>
    <w:tmpl w:val="07EAE22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1BA44F6"/>
    <w:multiLevelType w:val="hybridMultilevel"/>
    <w:tmpl w:val="830CDD78"/>
    <w:lvl w:ilvl="0" w:tplc="D34CAD30">
      <w:start w:val="3"/>
      <w:numFmt w:val="bullet"/>
      <w:lvlText w:val="-"/>
      <w:lvlJc w:val="left"/>
      <w:pPr>
        <w:ind w:left="720" w:hanging="360"/>
      </w:pPr>
      <w:rPr>
        <w:rFonts w:ascii="Helvetica LT Std" w:eastAsiaTheme="minorHAnsi" w:hAnsi="Helvetica LT Std"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9447AA0"/>
    <w:multiLevelType w:val="hybridMultilevel"/>
    <w:tmpl w:val="D32853F0"/>
    <w:lvl w:ilvl="0" w:tplc="100C0005">
      <w:start w:val="1"/>
      <w:numFmt w:val="bullet"/>
      <w:lvlText w:val=""/>
      <w:lvlJc w:val="left"/>
      <w:pPr>
        <w:ind w:left="2484" w:hanging="360"/>
      </w:pPr>
      <w:rPr>
        <w:rFonts w:ascii="Wingdings" w:hAnsi="Wingdings" w:hint="default"/>
      </w:rPr>
    </w:lvl>
    <w:lvl w:ilvl="1" w:tplc="100C0003" w:tentative="1">
      <w:start w:val="1"/>
      <w:numFmt w:val="bullet"/>
      <w:lvlText w:val="o"/>
      <w:lvlJc w:val="left"/>
      <w:pPr>
        <w:ind w:left="3204" w:hanging="360"/>
      </w:pPr>
      <w:rPr>
        <w:rFonts w:ascii="Courier New" w:hAnsi="Courier New" w:cs="Courier New" w:hint="default"/>
      </w:rPr>
    </w:lvl>
    <w:lvl w:ilvl="2" w:tplc="100C0005" w:tentative="1">
      <w:start w:val="1"/>
      <w:numFmt w:val="bullet"/>
      <w:lvlText w:val=""/>
      <w:lvlJc w:val="left"/>
      <w:pPr>
        <w:ind w:left="3924" w:hanging="360"/>
      </w:pPr>
      <w:rPr>
        <w:rFonts w:ascii="Wingdings" w:hAnsi="Wingdings" w:hint="default"/>
      </w:rPr>
    </w:lvl>
    <w:lvl w:ilvl="3" w:tplc="100C0001" w:tentative="1">
      <w:start w:val="1"/>
      <w:numFmt w:val="bullet"/>
      <w:lvlText w:val=""/>
      <w:lvlJc w:val="left"/>
      <w:pPr>
        <w:ind w:left="4644" w:hanging="360"/>
      </w:pPr>
      <w:rPr>
        <w:rFonts w:ascii="Symbol" w:hAnsi="Symbol" w:hint="default"/>
      </w:rPr>
    </w:lvl>
    <w:lvl w:ilvl="4" w:tplc="100C0003" w:tentative="1">
      <w:start w:val="1"/>
      <w:numFmt w:val="bullet"/>
      <w:lvlText w:val="o"/>
      <w:lvlJc w:val="left"/>
      <w:pPr>
        <w:ind w:left="5364" w:hanging="360"/>
      </w:pPr>
      <w:rPr>
        <w:rFonts w:ascii="Courier New" w:hAnsi="Courier New" w:cs="Courier New" w:hint="default"/>
      </w:rPr>
    </w:lvl>
    <w:lvl w:ilvl="5" w:tplc="100C0005" w:tentative="1">
      <w:start w:val="1"/>
      <w:numFmt w:val="bullet"/>
      <w:lvlText w:val=""/>
      <w:lvlJc w:val="left"/>
      <w:pPr>
        <w:ind w:left="6084" w:hanging="360"/>
      </w:pPr>
      <w:rPr>
        <w:rFonts w:ascii="Wingdings" w:hAnsi="Wingdings" w:hint="default"/>
      </w:rPr>
    </w:lvl>
    <w:lvl w:ilvl="6" w:tplc="100C0001" w:tentative="1">
      <w:start w:val="1"/>
      <w:numFmt w:val="bullet"/>
      <w:lvlText w:val=""/>
      <w:lvlJc w:val="left"/>
      <w:pPr>
        <w:ind w:left="6804" w:hanging="360"/>
      </w:pPr>
      <w:rPr>
        <w:rFonts w:ascii="Symbol" w:hAnsi="Symbol" w:hint="default"/>
      </w:rPr>
    </w:lvl>
    <w:lvl w:ilvl="7" w:tplc="100C0003" w:tentative="1">
      <w:start w:val="1"/>
      <w:numFmt w:val="bullet"/>
      <w:lvlText w:val="o"/>
      <w:lvlJc w:val="left"/>
      <w:pPr>
        <w:ind w:left="7524" w:hanging="360"/>
      </w:pPr>
      <w:rPr>
        <w:rFonts w:ascii="Courier New" w:hAnsi="Courier New" w:cs="Courier New" w:hint="default"/>
      </w:rPr>
    </w:lvl>
    <w:lvl w:ilvl="8" w:tplc="100C0005" w:tentative="1">
      <w:start w:val="1"/>
      <w:numFmt w:val="bullet"/>
      <w:lvlText w:val=""/>
      <w:lvlJc w:val="left"/>
      <w:pPr>
        <w:ind w:left="8244" w:hanging="360"/>
      </w:pPr>
      <w:rPr>
        <w:rFonts w:ascii="Wingdings" w:hAnsi="Wingdings" w:hint="default"/>
      </w:rPr>
    </w:lvl>
  </w:abstractNum>
  <w:abstractNum w:abstractNumId="5" w15:restartNumberingAfterBreak="0">
    <w:nsid w:val="19F57452"/>
    <w:multiLevelType w:val="hybridMultilevel"/>
    <w:tmpl w:val="9C76F0BA"/>
    <w:lvl w:ilvl="0" w:tplc="100C0003">
      <w:start w:val="1"/>
      <w:numFmt w:val="bullet"/>
      <w:lvlText w:val="o"/>
      <w:lvlJc w:val="left"/>
      <w:pPr>
        <w:ind w:left="720" w:hanging="360"/>
      </w:pPr>
      <w:rPr>
        <w:rFonts w:ascii="Courier New" w:hAnsi="Courier New" w:cs="Courier New" w:hint="default"/>
      </w:rPr>
    </w:lvl>
    <w:lvl w:ilvl="1" w:tplc="100C0001">
      <w:start w:val="1"/>
      <w:numFmt w:val="bullet"/>
      <w:lvlText w:val=""/>
      <w:lvlJc w:val="left"/>
      <w:pPr>
        <w:ind w:left="1440" w:hanging="360"/>
      </w:pPr>
      <w:rPr>
        <w:rFonts w:ascii="Symbol" w:hAnsi="Symbo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EF67669"/>
    <w:multiLevelType w:val="hybridMultilevel"/>
    <w:tmpl w:val="2A1CE664"/>
    <w:lvl w:ilvl="0" w:tplc="100C0003">
      <w:start w:val="1"/>
      <w:numFmt w:val="bullet"/>
      <w:lvlText w:val="o"/>
      <w:lvlJc w:val="left"/>
      <w:pPr>
        <w:ind w:left="1080" w:hanging="360"/>
      </w:pPr>
      <w:rPr>
        <w:rFonts w:ascii="Courier New" w:hAnsi="Courier New" w:cs="Courier New" w:hint="default"/>
      </w:rPr>
    </w:lvl>
    <w:lvl w:ilvl="1" w:tplc="100C0001">
      <w:start w:val="1"/>
      <w:numFmt w:val="bullet"/>
      <w:lvlText w:val=""/>
      <w:lvlJc w:val="left"/>
      <w:pPr>
        <w:ind w:left="1800" w:hanging="360"/>
      </w:pPr>
      <w:rPr>
        <w:rFonts w:ascii="Symbol" w:hAnsi="Symbol"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7" w15:restartNumberingAfterBreak="0">
    <w:nsid w:val="20BA4067"/>
    <w:multiLevelType w:val="hybridMultilevel"/>
    <w:tmpl w:val="CD246C28"/>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2610AB8"/>
    <w:multiLevelType w:val="hybridMultilevel"/>
    <w:tmpl w:val="CF0E0CD8"/>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5770DAF"/>
    <w:multiLevelType w:val="hybridMultilevel"/>
    <w:tmpl w:val="622CBEAA"/>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6BE7A48"/>
    <w:multiLevelType w:val="hybridMultilevel"/>
    <w:tmpl w:val="038EB298"/>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DAF3FE0"/>
    <w:multiLevelType w:val="hybridMultilevel"/>
    <w:tmpl w:val="7FB01846"/>
    <w:lvl w:ilvl="0" w:tplc="100C0003">
      <w:start w:val="1"/>
      <w:numFmt w:val="bullet"/>
      <w:lvlText w:val="o"/>
      <w:lvlJc w:val="left"/>
      <w:pPr>
        <w:ind w:left="1068" w:hanging="360"/>
      </w:pPr>
      <w:rPr>
        <w:rFonts w:ascii="Courier New" w:hAnsi="Courier New" w:cs="Courier New" w:hint="default"/>
      </w:rPr>
    </w:lvl>
    <w:lvl w:ilvl="1" w:tplc="100C0001">
      <w:start w:val="1"/>
      <w:numFmt w:val="bullet"/>
      <w:lvlText w:val=""/>
      <w:lvlJc w:val="left"/>
      <w:pPr>
        <w:ind w:left="1788" w:hanging="360"/>
      </w:pPr>
      <w:rPr>
        <w:rFonts w:ascii="Symbol" w:hAnsi="Symbol" w:hint="default"/>
      </w:rPr>
    </w:lvl>
    <w:lvl w:ilvl="2" w:tplc="100C0005">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12" w15:restartNumberingAfterBreak="0">
    <w:nsid w:val="35AF2E6E"/>
    <w:multiLevelType w:val="hybridMultilevel"/>
    <w:tmpl w:val="B99E7660"/>
    <w:lvl w:ilvl="0" w:tplc="100C0003">
      <w:start w:val="1"/>
      <w:numFmt w:val="bullet"/>
      <w:lvlText w:val="o"/>
      <w:lvlJc w:val="left"/>
      <w:pPr>
        <w:ind w:left="720" w:hanging="360"/>
      </w:pPr>
      <w:rPr>
        <w:rFonts w:ascii="Courier New" w:hAnsi="Courier New" w:cs="Courier New" w:hint="default"/>
      </w:rPr>
    </w:lvl>
    <w:lvl w:ilvl="1" w:tplc="100C0001">
      <w:start w:val="1"/>
      <w:numFmt w:val="bullet"/>
      <w:lvlText w:val=""/>
      <w:lvlJc w:val="left"/>
      <w:pPr>
        <w:ind w:left="1440" w:hanging="360"/>
      </w:pPr>
      <w:rPr>
        <w:rFonts w:ascii="Symbol" w:hAnsi="Symbo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78F3443"/>
    <w:multiLevelType w:val="hybridMultilevel"/>
    <w:tmpl w:val="21CE3EA2"/>
    <w:lvl w:ilvl="0" w:tplc="100C0003">
      <w:start w:val="1"/>
      <w:numFmt w:val="bullet"/>
      <w:lvlText w:val="o"/>
      <w:lvlJc w:val="left"/>
      <w:pPr>
        <w:ind w:left="720" w:hanging="360"/>
      </w:pPr>
      <w:rPr>
        <w:rFonts w:ascii="Courier New" w:hAnsi="Courier New" w:cs="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C87371C"/>
    <w:multiLevelType w:val="hybridMultilevel"/>
    <w:tmpl w:val="F960899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00B2BDE"/>
    <w:multiLevelType w:val="hybridMultilevel"/>
    <w:tmpl w:val="869A3FA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83F6104"/>
    <w:multiLevelType w:val="hybridMultilevel"/>
    <w:tmpl w:val="4710A088"/>
    <w:lvl w:ilvl="0" w:tplc="100C000F">
      <w:start w:val="1"/>
      <w:numFmt w:val="decimal"/>
      <w:lvlText w:val="%1."/>
      <w:lvlJc w:val="left"/>
      <w:pPr>
        <w:ind w:left="1080" w:hanging="360"/>
      </w:p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17" w15:restartNumberingAfterBreak="0">
    <w:nsid w:val="492D1188"/>
    <w:multiLevelType w:val="hybridMultilevel"/>
    <w:tmpl w:val="305CAE54"/>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ABF3C8B"/>
    <w:multiLevelType w:val="hybridMultilevel"/>
    <w:tmpl w:val="E1C6F26A"/>
    <w:lvl w:ilvl="0" w:tplc="100C0003">
      <w:start w:val="1"/>
      <w:numFmt w:val="bullet"/>
      <w:pStyle w:val="Point"/>
      <w:lvlText w:val="o"/>
      <w:lvlJc w:val="left"/>
      <w:pPr>
        <w:ind w:left="720" w:hanging="360"/>
      </w:pPr>
      <w:rPr>
        <w:rFonts w:ascii="Courier New" w:hAnsi="Courier New" w:cs="Courier New" w:hint="default"/>
        <w:sz w:val="2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B973160"/>
    <w:multiLevelType w:val="hybridMultilevel"/>
    <w:tmpl w:val="C67E6E96"/>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0" w15:restartNumberingAfterBreak="0">
    <w:nsid w:val="4E537A1F"/>
    <w:multiLevelType w:val="hybridMultilevel"/>
    <w:tmpl w:val="78FE0BB4"/>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21" w15:restartNumberingAfterBreak="0">
    <w:nsid w:val="548A76E6"/>
    <w:multiLevelType w:val="hybridMultilevel"/>
    <w:tmpl w:val="744AA2DE"/>
    <w:lvl w:ilvl="0" w:tplc="FFFFFFFF">
      <w:start w:val="1"/>
      <w:numFmt w:val="bullet"/>
      <w:lvlText w:val="o"/>
      <w:lvlJc w:val="left"/>
      <w:pPr>
        <w:ind w:left="720" w:hanging="360"/>
      </w:pPr>
      <w:rPr>
        <w:rFonts w:ascii="Courier New" w:hAnsi="Courier New" w:cs="Courier New" w:hint="default"/>
      </w:rPr>
    </w:lvl>
    <w:lvl w:ilvl="1" w:tplc="10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423827"/>
    <w:multiLevelType w:val="hybridMultilevel"/>
    <w:tmpl w:val="CC30C8CA"/>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A5415F6"/>
    <w:multiLevelType w:val="hybridMultilevel"/>
    <w:tmpl w:val="64184482"/>
    <w:lvl w:ilvl="0" w:tplc="100C0001">
      <w:start w:val="1"/>
      <w:numFmt w:val="bullet"/>
      <w:lvlText w:val=""/>
      <w:lvlJc w:val="left"/>
      <w:pPr>
        <w:ind w:left="1800" w:hanging="360"/>
      </w:pPr>
      <w:rPr>
        <w:rFonts w:ascii="Symbol" w:hAnsi="Symbol"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24" w15:restartNumberingAfterBreak="0">
    <w:nsid w:val="5B3D0E80"/>
    <w:multiLevelType w:val="hybridMultilevel"/>
    <w:tmpl w:val="F9F6065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50D652C"/>
    <w:multiLevelType w:val="hybridMultilevel"/>
    <w:tmpl w:val="1D3AACA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71A3425E"/>
    <w:multiLevelType w:val="hybridMultilevel"/>
    <w:tmpl w:val="96DE37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9F50591"/>
    <w:multiLevelType w:val="hybridMultilevel"/>
    <w:tmpl w:val="C9FA3242"/>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7AFF65F9"/>
    <w:multiLevelType w:val="hybridMultilevel"/>
    <w:tmpl w:val="68201F76"/>
    <w:lvl w:ilvl="0" w:tplc="100C0003">
      <w:start w:val="1"/>
      <w:numFmt w:val="bullet"/>
      <w:lvlText w:val="o"/>
      <w:lvlJc w:val="left"/>
      <w:pPr>
        <w:ind w:left="720" w:hanging="360"/>
      </w:pPr>
      <w:rPr>
        <w:rFonts w:ascii="Courier New" w:hAnsi="Courier New" w:cs="Courier New"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7BA95519"/>
    <w:multiLevelType w:val="hybridMultilevel"/>
    <w:tmpl w:val="01903F64"/>
    <w:lvl w:ilvl="0" w:tplc="3434062C">
      <w:start w:val="1"/>
      <w:numFmt w:val="decimal"/>
      <w:pStyle w:val="Titre1"/>
      <w:lvlText w:val="%1."/>
      <w:lvlJc w:val="left"/>
      <w:pPr>
        <w:ind w:left="360" w:hanging="360"/>
      </w:pPr>
      <w:rPr>
        <w:rFonts w:hint="default"/>
        <w:color w:val="E7511E"/>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441649380">
    <w:abstractNumId w:val="14"/>
  </w:num>
  <w:num w:numId="2" w16cid:durableId="1029380596">
    <w:abstractNumId w:val="29"/>
  </w:num>
  <w:num w:numId="3" w16cid:durableId="1776904808">
    <w:abstractNumId w:val="18"/>
  </w:num>
  <w:num w:numId="4" w16cid:durableId="792479827">
    <w:abstractNumId w:val="0"/>
  </w:num>
  <w:num w:numId="5" w16cid:durableId="1425616152">
    <w:abstractNumId w:val="27"/>
  </w:num>
  <w:num w:numId="6" w16cid:durableId="1379471917">
    <w:abstractNumId w:val="11"/>
  </w:num>
  <w:num w:numId="7" w16cid:durableId="1418751302">
    <w:abstractNumId w:val="4"/>
  </w:num>
  <w:num w:numId="8" w16cid:durableId="515464230">
    <w:abstractNumId w:val="22"/>
  </w:num>
  <w:num w:numId="9" w16cid:durableId="1101531015">
    <w:abstractNumId w:val="17"/>
  </w:num>
  <w:num w:numId="10" w16cid:durableId="1169369674">
    <w:abstractNumId w:val="28"/>
  </w:num>
  <w:num w:numId="11" w16cid:durableId="2146578243">
    <w:abstractNumId w:val="10"/>
  </w:num>
  <w:num w:numId="12" w16cid:durableId="1686594450">
    <w:abstractNumId w:val="9"/>
  </w:num>
  <w:num w:numId="13" w16cid:durableId="1669792780">
    <w:abstractNumId w:val="12"/>
  </w:num>
  <w:num w:numId="14" w16cid:durableId="1573543750">
    <w:abstractNumId w:val="13"/>
  </w:num>
  <w:num w:numId="15" w16cid:durableId="528370142">
    <w:abstractNumId w:val="5"/>
  </w:num>
  <w:num w:numId="16" w16cid:durableId="437143366">
    <w:abstractNumId w:val="26"/>
  </w:num>
  <w:num w:numId="17" w16cid:durableId="1420054547">
    <w:abstractNumId w:val="8"/>
  </w:num>
  <w:num w:numId="18" w16cid:durableId="350297520">
    <w:abstractNumId w:val="1"/>
  </w:num>
  <w:num w:numId="19" w16cid:durableId="1209684846">
    <w:abstractNumId w:val="7"/>
  </w:num>
  <w:num w:numId="20" w16cid:durableId="979262332">
    <w:abstractNumId w:val="2"/>
  </w:num>
  <w:num w:numId="21" w16cid:durableId="473760894">
    <w:abstractNumId w:val="21"/>
  </w:num>
  <w:num w:numId="22" w16cid:durableId="1568147250">
    <w:abstractNumId w:val="3"/>
  </w:num>
  <w:num w:numId="23" w16cid:durableId="1551185846">
    <w:abstractNumId w:val="6"/>
  </w:num>
  <w:num w:numId="24" w16cid:durableId="169876872">
    <w:abstractNumId w:val="20"/>
  </w:num>
  <w:num w:numId="25" w16cid:durableId="1083186167">
    <w:abstractNumId w:val="19"/>
  </w:num>
  <w:num w:numId="26" w16cid:durableId="1712799140">
    <w:abstractNumId w:val="23"/>
  </w:num>
  <w:num w:numId="27" w16cid:durableId="369187762">
    <w:abstractNumId w:val="16"/>
  </w:num>
  <w:num w:numId="28" w16cid:durableId="353003492">
    <w:abstractNumId w:val="24"/>
  </w:num>
  <w:num w:numId="29" w16cid:durableId="1568301530">
    <w:abstractNumId w:val="15"/>
  </w:num>
  <w:num w:numId="30" w16cid:durableId="6064742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saveSubsetFonts/>
  <w:activeWritingStyle w:appName="MSWord" w:lang="fr-CH"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0FA9"/>
    <w:rsid w:val="00021A12"/>
    <w:rsid w:val="00023D73"/>
    <w:rsid w:val="00033383"/>
    <w:rsid w:val="00034767"/>
    <w:rsid w:val="000537C3"/>
    <w:rsid w:val="00054308"/>
    <w:rsid w:val="00076AB3"/>
    <w:rsid w:val="000A6176"/>
    <w:rsid w:val="000A75A1"/>
    <w:rsid w:val="000C7BDC"/>
    <w:rsid w:val="000F3F1F"/>
    <w:rsid w:val="000F5BA2"/>
    <w:rsid w:val="0011240B"/>
    <w:rsid w:val="001465BF"/>
    <w:rsid w:val="00155AFF"/>
    <w:rsid w:val="00157445"/>
    <w:rsid w:val="001577D2"/>
    <w:rsid w:val="001579B2"/>
    <w:rsid w:val="001611D6"/>
    <w:rsid w:val="001875B4"/>
    <w:rsid w:val="001A2262"/>
    <w:rsid w:val="001B7CF7"/>
    <w:rsid w:val="001F106B"/>
    <w:rsid w:val="002132D1"/>
    <w:rsid w:val="00220669"/>
    <w:rsid w:val="00227543"/>
    <w:rsid w:val="00233C17"/>
    <w:rsid w:val="00243234"/>
    <w:rsid w:val="00245397"/>
    <w:rsid w:val="002851D1"/>
    <w:rsid w:val="002857A0"/>
    <w:rsid w:val="00285D73"/>
    <w:rsid w:val="00287BDC"/>
    <w:rsid w:val="002A1145"/>
    <w:rsid w:val="002C33E2"/>
    <w:rsid w:val="003238C2"/>
    <w:rsid w:val="00323C10"/>
    <w:rsid w:val="00325665"/>
    <w:rsid w:val="003304D3"/>
    <w:rsid w:val="00333E99"/>
    <w:rsid w:val="00337D6B"/>
    <w:rsid w:val="003524C3"/>
    <w:rsid w:val="0036739F"/>
    <w:rsid w:val="00372046"/>
    <w:rsid w:val="00373134"/>
    <w:rsid w:val="00386A39"/>
    <w:rsid w:val="00387376"/>
    <w:rsid w:val="003945CE"/>
    <w:rsid w:val="003A27AE"/>
    <w:rsid w:val="003A6A6D"/>
    <w:rsid w:val="003B6098"/>
    <w:rsid w:val="003B6D3B"/>
    <w:rsid w:val="003E0D6A"/>
    <w:rsid w:val="004202E6"/>
    <w:rsid w:val="00470A26"/>
    <w:rsid w:val="004931B8"/>
    <w:rsid w:val="004977FE"/>
    <w:rsid w:val="004A16F2"/>
    <w:rsid w:val="004B4AE9"/>
    <w:rsid w:val="004F304A"/>
    <w:rsid w:val="004F6593"/>
    <w:rsid w:val="00525ADD"/>
    <w:rsid w:val="0053510D"/>
    <w:rsid w:val="005460D7"/>
    <w:rsid w:val="005636BA"/>
    <w:rsid w:val="00567AEC"/>
    <w:rsid w:val="005778FF"/>
    <w:rsid w:val="0058557D"/>
    <w:rsid w:val="00587282"/>
    <w:rsid w:val="00587B7C"/>
    <w:rsid w:val="005903A0"/>
    <w:rsid w:val="005A7600"/>
    <w:rsid w:val="0064426A"/>
    <w:rsid w:val="00647E74"/>
    <w:rsid w:val="006600B2"/>
    <w:rsid w:val="00661D64"/>
    <w:rsid w:val="00663670"/>
    <w:rsid w:val="006641E5"/>
    <w:rsid w:val="00677190"/>
    <w:rsid w:val="006A1BAC"/>
    <w:rsid w:val="006A4B25"/>
    <w:rsid w:val="006A76AC"/>
    <w:rsid w:val="006B06CE"/>
    <w:rsid w:val="006B35C7"/>
    <w:rsid w:val="006B50E3"/>
    <w:rsid w:val="006E2251"/>
    <w:rsid w:val="006F014B"/>
    <w:rsid w:val="006F0FA9"/>
    <w:rsid w:val="006F32B0"/>
    <w:rsid w:val="00715ABD"/>
    <w:rsid w:val="007710F1"/>
    <w:rsid w:val="007A017B"/>
    <w:rsid w:val="007C1083"/>
    <w:rsid w:val="007E53B7"/>
    <w:rsid w:val="00800BE0"/>
    <w:rsid w:val="00805999"/>
    <w:rsid w:val="00821030"/>
    <w:rsid w:val="00833E96"/>
    <w:rsid w:val="00845EC1"/>
    <w:rsid w:val="00867415"/>
    <w:rsid w:val="008677FB"/>
    <w:rsid w:val="008726AF"/>
    <w:rsid w:val="00876A28"/>
    <w:rsid w:val="0088235E"/>
    <w:rsid w:val="00890FEB"/>
    <w:rsid w:val="008D2AE0"/>
    <w:rsid w:val="008D6A3D"/>
    <w:rsid w:val="008F3287"/>
    <w:rsid w:val="008F5B55"/>
    <w:rsid w:val="009217A4"/>
    <w:rsid w:val="009271B5"/>
    <w:rsid w:val="009373E5"/>
    <w:rsid w:val="00947171"/>
    <w:rsid w:val="00961E9C"/>
    <w:rsid w:val="00990324"/>
    <w:rsid w:val="009B417B"/>
    <w:rsid w:val="009C4533"/>
    <w:rsid w:val="009C4CEE"/>
    <w:rsid w:val="009D5A30"/>
    <w:rsid w:val="009E4250"/>
    <w:rsid w:val="009F7EF4"/>
    <w:rsid w:val="00A00574"/>
    <w:rsid w:val="00A03D52"/>
    <w:rsid w:val="00A13D3E"/>
    <w:rsid w:val="00A20101"/>
    <w:rsid w:val="00A23E63"/>
    <w:rsid w:val="00A41CA2"/>
    <w:rsid w:val="00A6232D"/>
    <w:rsid w:val="00A84803"/>
    <w:rsid w:val="00A86313"/>
    <w:rsid w:val="00AA3290"/>
    <w:rsid w:val="00AB1A7A"/>
    <w:rsid w:val="00AB243C"/>
    <w:rsid w:val="00AB2DC2"/>
    <w:rsid w:val="00AC23BF"/>
    <w:rsid w:val="00AE590E"/>
    <w:rsid w:val="00B4773D"/>
    <w:rsid w:val="00B909F1"/>
    <w:rsid w:val="00BB7D2F"/>
    <w:rsid w:val="00BF36A3"/>
    <w:rsid w:val="00C14D0E"/>
    <w:rsid w:val="00C25AD3"/>
    <w:rsid w:val="00C27890"/>
    <w:rsid w:val="00C32DC8"/>
    <w:rsid w:val="00C46E97"/>
    <w:rsid w:val="00C547D7"/>
    <w:rsid w:val="00C70720"/>
    <w:rsid w:val="00CA7267"/>
    <w:rsid w:val="00CC3C37"/>
    <w:rsid w:val="00CE76FD"/>
    <w:rsid w:val="00CF4283"/>
    <w:rsid w:val="00D143F9"/>
    <w:rsid w:val="00D1797F"/>
    <w:rsid w:val="00D30067"/>
    <w:rsid w:val="00D70BA3"/>
    <w:rsid w:val="00D83F3C"/>
    <w:rsid w:val="00D87C4C"/>
    <w:rsid w:val="00DA4382"/>
    <w:rsid w:val="00DB5810"/>
    <w:rsid w:val="00DB707F"/>
    <w:rsid w:val="00DC6BCC"/>
    <w:rsid w:val="00DD5661"/>
    <w:rsid w:val="00DF1250"/>
    <w:rsid w:val="00DF4008"/>
    <w:rsid w:val="00DF460E"/>
    <w:rsid w:val="00E00910"/>
    <w:rsid w:val="00E039AB"/>
    <w:rsid w:val="00E05305"/>
    <w:rsid w:val="00E11B6F"/>
    <w:rsid w:val="00E128CB"/>
    <w:rsid w:val="00E25E89"/>
    <w:rsid w:val="00E3125E"/>
    <w:rsid w:val="00E4077C"/>
    <w:rsid w:val="00E45D31"/>
    <w:rsid w:val="00E540E2"/>
    <w:rsid w:val="00E8156C"/>
    <w:rsid w:val="00E83B0F"/>
    <w:rsid w:val="00E97B78"/>
    <w:rsid w:val="00EA2FFE"/>
    <w:rsid w:val="00EA73F5"/>
    <w:rsid w:val="00EB655E"/>
    <w:rsid w:val="00EF733E"/>
    <w:rsid w:val="00F2603F"/>
    <w:rsid w:val="00F2708B"/>
    <w:rsid w:val="00F666B3"/>
    <w:rsid w:val="00F92778"/>
    <w:rsid w:val="00F95BE7"/>
    <w:rsid w:val="00FA5018"/>
    <w:rsid w:val="00FD4A5C"/>
    <w:rsid w:val="00FE3E1B"/>
    <w:rsid w:val="00FF2D9F"/>
    <w:rsid w:val="00FF315C"/>
    <w:rsid w:val="00FF433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5F2CED"/>
  <w15:docId w15:val="{FF457E85-1717-437A-BC12-D736257C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EF4"/>
    <w:rPr>
      <w:rFonts w:ascii="Helvetica LT Std" w:hAnsi="Helvetica LT Std"/>
    </w:rPr>
  </w:style>
  <w:style w:type="paragraph" w:styleId="Titre1">
    <w:name w:val="heading 1"/>
    <w:basedOn w:val="Normal"/>
    <w:next w:val="Normal"/>
    <w:link w:val="Titre1Car"/>
    <w:uiPriority w:val="9"/>
    <w:qFormat/>
    <w:rsid w:val="00677190"/>
    <w:pPr>
      <w:keepNext/>
      <w:keepLines/>
      <w:numPr>
        <w:numId w:val="2"/>
      </w:numPr>
      <w:pBdr>
        <w:bottom w:val="single" w:sz="4" w:space="1" w:color="E7511E"/>
      </w:pBdr>
      <w:spacing w:before="360" w:after="120"/>
      <w:outlineLvl w:val="0"/>
    </w:pPr>
    <w:rPr>
      <w:rFonts w:eastAsiaTheme="majorEastAsia" w:cstheme="majorBidi"/>
      <w:bCs/>
      <w:color w:val="00457D"/>
      <w:sz w:val="28"/>
      <w:szCs w:val="28"/>
    </w:rPr>
  </w:style>
  <w:style w:type="paragraph" w:styleId="Titre2">
    <w:name w:val="heading 2"/>
    <w:basedOn w:val="Normal"/>
    <w:next w:val="Normal"/>
    <w:link w:val="Titre2Car"/>
    <w:uiPriority w:val="9"/>
    <w:unhideWhenUsed/>
    <w:qFormat/>
    <w:rsid w:val="00876A28"/>
    <w:pPr>
      <w:keepNext/>
      <w:keepLines/>
      <w:spacing w:before="200" w:after="60" w:line="240" w:lineRule="auto"/>
      <w:outlineLvl w:val="1"/>
    </w:pPr>
    <w:rPr>
      <w:rFonts w:eastAsiaTheme="majorEastAsia" w:cstheme="majorBidi"/>
      <w:b/>
      <w:bCs/>
      <w:color w:val="000000" w:themeColor="text1"/>
      <w:sz w:val="24"/>
      <w:szCs w:val="26"/>
    </w:rPr>
  </w:style>
  <w:style w:type="paragraph" w:styleId="Titre3">
    <w:name w:val="heading 3"/>
    <w:basedOn w:val="Normal"/>
    <w:next w:val="Normal"/>
    <w:link w:val="Titre3Car"/>
    <w:uiPriority w:val="9"/>
    <w:unhideWhenUsed/>
    <w:qFormat/>
    <w:rsid w:val="00876A28"/>
    <w:pPr>
      <w:keepNext/>
      <w:keepLines/>
      <w:spacing w:before="200" w:after="60" w:line="240" w:lineRule="auto"/>
      <w:outlineLvl w:val="2"/>
    </w:pPr>
    <w:rPr>
      <w:rFonts w:eastAsiaTheme="majorEastAsia" w:cstheme="majorBidi"/>
      <w:bCs/>
      <w:color w:val="000000" w:themeColor="text1"/>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76A28"/>
    <w:pPr>
      <w:spacing w:after="0" w:line="240" w:lineRule="auto"/>
    </w:pPr>
    <w:rPr>
      <w:rFonts w:ascii="Helvetica LT Std" w:hAnsi="Helvetica LT Std"/>
      <w:sz w:val="20"/>
    </w:rPr>
  </w:style>
  <w:style w:type="paragraph" w:styleId="Explorateurdedocuments">
    <w:name w:val="Document Map"/>
    <w:basedOn w:val="Normal"/>
    <w:link w:val="ExplorateurdedocumentsCar"/>
    <w:uiPriority w:val="99"/>
    <w:semiHidden/>
    <w:unhideWhenUsed/>
    <w:rsid w:val="00AA3290"/>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AA3290"/>
    <w:rPr>
      <w:rFonts w:ascii="Tahoma" w:hAnsi="Tahoma" w:cs="Tahoma"/>
      <w:sz w:val="16"/>
      <w:szCs w:val="16"/>
    </w:rPr>
  </w:style>
  <w:style w:type="paragraph" w:styleId="En-tte">
    <w:name w:val="header"/>
    <w:basedOn w:val="Normal"/>
    <w:link w:val="En-tteCar"/>
    <w:uiPriority w:val="99"/>
    <w:unhideWhenUsed/>
    <w:rsid w:val="00AA3290"/>
    <w:pPr>
      <w:tabs>
        <w:tab w:val="center" w:pos="4536"/>
        <w:tab w:val="right" w:pos="9072"/>
      </w:tabs>
      <w:spacing w:after="0" w:line="240" w:lineRule="auto"/>
    </w:pPr>
  </w:style>
  <w:style w:type="character" w:customStyle="1" w:styleId="En-tteCar">
    <w:name w:val="En-tête Car"/>
    <w:basedOn w:val="Policepardfaut"/>
    <w:link w:val="En-tte"/>
    <w:uiPriority w:val="99"/>
    <w:rsid w:val="00AA3290"/>
  </w:style>
  <w:style w:type="paragraph" w:styleId="Pieddepage">
    <w:name w:val="footer"/>
    <w:basedOn w:val="Normal"/>
    <w:link w:val="PieddepageCar"/>
    <w:uiPriority w:val="99"/>
    <w:unhideWhenUsed/>
    <w:rsid w:val="00AA32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3290"/>
  </w:style>
  <w:style w:type="paragraph" w:styleId="Textedebulles">
    <w:name w:val="Balloon Text"/>
    <w:basedOn w:val="Normal"/>
    <w:link w:val="TextedebullesCar"/>
    <w:uiPriority w:val="99"/>
    <w:semiHidden/>
    <w:unhideWhenUsed/>
    <w:rsid w:val="00AA32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3290"/>
    <w:rPr>
      <w:rFonts w:ascii="Tahoma" w:hAnsi="Tahoma" w:cs="Tahoma"/>
      <w:sz w:val="16"/>
      <w:szCs w:val="16"/>
    </w:rPr>
  </w:style>
  <w:style w:type="character" w:customStyle="1" w:styleId="Titre1Car">
    <w:name w:val="Titre 1 Car"/>
    <w:basedOn w:val="Policepardfaut"/>
    <w:link w:val="Titre1"/>
    <w:uiPriority w:val="9"/>
    <w:rsid w:val="00876A28"/>
    <w:rPr>
      <w:rFonts w:ascii="Helvetica LT Std" w:eastAsiaTheme="majorEastAsia" w:hAnsi="Helvetica LT Std" w:cstheme="majorBidi"/>
      <w:bCs/>
      <w:color w:val="00457D"/>
      <w:sz w:val="28"/>
      <w:szCs w:val="28"/>
    </w:rPr>
  </w:style>
  <w:style w:type="character" w:customStyle="1" w:styleId="Titre2Car">
    <w:name w:val="Titre 2 Car"/>
    <w:basedOn w:val="Policepardfaut"/>
    <w:link w:val="Titre2"/>
    <w:uiPriority w:val="9"/>
    <w:rsid w:val="00876A28"/>
    <w:rPr>
      <w:rFonts w:ascii="Helvetica LT Std" w:eastAsiaTheme="majorEastAsia" w:hAnsi="Helvetica LT Std" w:cstheme="majorBidi"/>
      <w:b/>
      <w:bCs/>
      <w:color w:val="000000" w:themeColor="text1"/>
      <w:sz w:val="24"/>
      <w:szCs w:val="26"/>
    </w:rPr>
  </w:style>
  <w:style w:type="paragraph" w:styleId="NormalWeb">
    <w:name w:val="Normal (Web)"/>
    <w:basedOn w:val="Normal"/>
    <w:uiPriority w:val="99"/>
    <w:semiHidden/>
    <w:unhideWhenUsed/>
    <w:rsid w:val="00337D6B"/>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customStyle="1" w:styleId="Titre3Car">
    <w:name w:val="Titre 3 Car"/>
    <w:basedOn w:val="Policepardfaut"/>
    <w:link w:val="Titre3"/>
    <w:uiPriority w:val="9"/>
    <w:rsid w:val="00876A28"/>
    <w:rPr>
      <w:rFonts w:ascii="Helvetica LT Std" w:eastAsiaTheme="majorEastAsia" w:hAnsi="Helvetica LT Std" w:cstheme="majorBidi"/>
      <w:bCs/>
      <w:color w:val="000000" w:themeColor="text1"/>
      <w:u w:val="single"/>
    </w:rPr>
  </w:style>
  <w:style w:type="paragraph" w:styleId="Paragraphedeliste">
    <w:name w:val="List Paragraph"/>
    <w:basedOn w:val="Normal"/>
    <w:link w:val="ParagraphedelisteCar"/>
    <w:uiPriority w:val="34"/>
    <w:qFormat/>
    <w:rsid w:val="008D2AE0"/>
    <w:pPr>
      <w:ind w:left="720"/>
      <w:contextualSpacing/>
    </w:pPr>
  </w:style>
  <w:style w:type="paragraph" w:customStyle="1" w:styleId="Point">
    <w:name w:val="Point"/>
    <w:basedOn w:val="Paragraphedeliste"/>
    <w:link w:val="PointChar"/>
    <w:qFormat/>
    <w:rsid w:val="00876A28"/>
    <w:pPr>
      <w:numPr>
        <w:numId w:val="3"/>
      </w:numPr>
      <w:spacing w:after="120" w:line="240" w:lineRule="auto"/>
    </w:pPr>
    <w:rPr>
      <w:sz w:val="20"/>
    </w:rPr>
  </w:style>
  <w:style w:type="character" w:customStyle="1" w:styleId="ParagraphedelisteCar">
    <w:name w:val="Paragraphe de liste Car"/>
    <w:basedOn w:val="Policepardfaut"/>
    <w:link w:val="Paragraphedeliste"/>
    <w:uiPriority w:val="34"/>
    <w:rsid w:val="006A1BAC"/>
    <w:rPr>
      <w:rFonts w:ascii="Akkurat-Light" w:hAnsi="Akkurat-Light"/>
    </w:rPr>
  </w:style>
  <w:style w:type="character" w:customStyle="1" w:styleId="PointChar">
    <w:name w:val="Point Char"/>
    <w:basedOn w:val="ParagraphedelisteCar"/>
    <w:link w:val="Point"/>
    <w:rsid w:val="00876A28"/>
    <w:rPr>
      <w:rFonts w:ascii="Helvetica LT Std" w:hAnsi="Helvetica LT Std"/>
      <w:sz w:val="20"/>
    </w:rPr>
  </w:style>
  <w:style w:type="paragraph" w:styleId="Titre">
    <w:name w:val="Title"/>
    <w:basedOn w:val="Normal"/>
    <w:next w:val="Normal"/>
    <w:link w:val="TitreCar"/>
    <w:uiPriority w:val="10"/>
    <w:qFormat/>
    <w:rsid w:val="00333E99"/>
    <w:pPr>
      <w:spacing w:before="240" w:after="60" w:line="240" w:lineRule="auto"/>
      <w:ind w:left="1701"/>
      <w:outlineLvl w:val="0"/>
    </w:pPr>
    <w:rPr>
      <w:rFonts w:ascii="HelveticaNeue LT 45 Lt" w:eastAsia="Times New Roman" w:hAnsi="HelveticaNeue LT 45 Lt" w:cs="Times New Roman"/>
      <w:b/>
      <w:bCs/>
      <w:color w:val="72797F"/>
      <w:kern w:val="28"/>
      <w:sz w:val="56"/>
      <w:szCs w:val="32"/>
      <w:lang w:val="en-US"/>
    </w:rPr>
  </w:style>
  <w:style w:type="character" w:customStyle="1" w:styleId="TitreCar">
    <w:name w:val="Titre Car"/>
    <w:basedOn w:val="Policepardfaut"/>
    <w:link w:val="Titre"/>
    <w:uiPriority w:val="10"/>
    <w:rsid w:val="00333E99"/>
    <w:rPr>
      <w:rFonts w:ascii="HelveticaNeue LT 45 Lt" w:eastAsia="Times New Roman" w:hAnsi="HelveticaNeue LT 45 Lt" w:cs="Times New Roman"/>
      <w:b/>
      <w:bCs/>
      <w:color w:val="72797F"/>
      <w:kern w:val="28"/>
      <w:sz w:val="56"/>
      <w:szCs w:val="32"/>
      <w:lang w:val="en-US"/>
    </w:rPr>
  </w:style>
  <w:style w:type="paragraph" w:styleId="En-ttedetabledesmatires">
    <w:name w:val="TOC Heading"/>
    <w:basedOn w:val="Titre1"/>
    <w:next w:val="Normal"/>
    <w:uiPriority w:val="39"/>
    <w:unhideWhenUsed/>
    <w:qFormat/>
    <w:rsid w:val="00805999"/>
    <w:pPr>
      <w:numPr>
        <w:numId w:val="0"/>
      </w:numPr>
      <w:pBdr>
        <w:bottom w:val="none" w:sz="0" w:space="0" w:color="auto"/>
      </w:pBdr>
      <w:spacing w:before="240" w:after="0" w:line="259" w:lineRule="auto"/>
      <w:outlineLvl w:val="9"/>
    </w:pPr>
    <w:rPr>
      <w:rFonts w:asciiTheme="majorHAnsi" w:hAnsiTheme="majorHAnsi"/>
      <w:bCs w:val="0"/>
      <w:color w:val="365F91" w:themeColor="accent1" w:themeShade="BF"/>
      <w:sz w:val="32"/>
      <w:szCs w:val="32"/>
      <w:lang w:eastAsia="fr-CH"/>
    </w:rPr>
  </w:style>
  <w:style w:type="paragraph" w:styleId="TM1">
    <w:name w:val="toc 1"/>
    <w:basedOn w:val="Normal"/>
    <w:next w:val="Normal"/>
    <w:autoRedefine/>
    <w:uiPriority w:val="39"/>
    <w:unhideWhenUsed/>
    <w:rsid w:val="00805999"/>
    <w:pPr>
      <w:spacing w:after="100"/>
    </w:pPr>
  </w:style>
  <w:style w:type="character" w:styleId="Lienhypertexte">
    <w:name w:val="Hyperlink"/>
    <w:basedOn w:val="Policepardfaut"/>
    <w:uiPriority w:val="99"/>
    <w:unhideWhenUsed/>
    <w:rsid w:val="00805999"/>
    <w:rPr>
      <w:color w:val="0000FF" w:themeColor="hyperlink"/>
      <w:u w:val="single"/>
    </w:rPr>
  </w:style>
  <w:style w:type="paragraph" w:styleId="TM3">
    <w:name w:val="toc 3"/>
    <w:basedOn w:val="Normal"/>
    <w:next w:val="Normal"/>
    <w:autoRedefine/>
    <w:uiPriority w:val="39"/>
    <w:unhideWhenUsed/>
    <w:rsid w:val="000A6176"/>
    <w:pPr>
      <w:spacing w:after="100"/>
      <w:ind w:left="440"/>
    </w:pPr>
  </w:style>
  <w:style w:type="table" w:styleId="Grilledutableau">
    <w:name w:val="Table Grid"/>
    <w:basedOn w:val="TableauNormal"/>
    <w:uiPriority w:val="59"/>
    <w:rsid w:val="006F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E039AB"/>
    <w:pPr>
      <w:spacing w:after="100"/>
      <w:ind w:left="220"/>
    </w:pPr>
  </w:style>
  <w:style w:type="character" w:styleId="Marquedecommentaire">
    <w:name w:val="annotation reference"/>
    <w:basedOn w:val="Policepardfaut"/>
    <w:uiPriority w:val="99"/>
    <w:semiHidden/>
    <w:unhideWhenUsed/>
    <w:rsid w:val="00E039AB"/>
    <w:rPr>
      <w:sz w:val="16"/>
      <w:szCs w:val="16"/>
    </w:rPr>
  </w:style>
  <w:style w:type="paragraph" w:styleId="Commentaire">
    <w:name w:val="annotation text"/>
    <w:basedOn w:val="Normal"/>
    <w:link w:val="CommentaireCar"/>
    <w:uiPriority w:val="99"/>
    <w:semiHidden/>
    <w:unhideWhenUsed/>
    <w:rsid w:val="00E039AB"/>
    <w:pPr>
      <w:spacing w:line="240" w:lineRule="auto"/>
    </w:pPr>
    <w:rPr>
      <w:sz w:val="20"/>
      <w:szCs w:val="20"/>
    </w:rPr>
  </w:style>
  <w:style w:type="character" w:customStyle="1" w:styleId="CommentaireCar">
    <w:name w:val="Commentaire Car"/>
    <w:basedOn w:val="Policepardfaut"/>
    <w:link w:val="Commentaire"/>
    <w:uiPriority w:val="99"/>
    <w:semiHidden/>
    <w:rsid w:val="00E039AB"/>
    <w:rPr>
      <w:rFonts w:ascii="Helvetica LT Std" w:hAnsi="Helvetica LT Std"/>
      <w:sz w:val="20"/>
      <w:szCs w:val="20"/>
    </w:rPr>
  </w:style>
  <w:style w:type="paragraph" w:styleId="Objetducommentaire">
    <w:name w:val="annotation subject"/>
    <w:basedOn w:val="Commentaire"/>
    <w:next w:val="Commentaire"/>
    <w:link w:val="ObjetducommentaireCar"/>
    <w:uiPriority w:val="99"/>
    <w:semiHidden/>
    <w:unhideWhenUsed/>
    <w:rsid w:val="00E039AB"/>
    <w:rPr>
      <w:b/>
      <w:bCs/>
    </w:rPr>
  </w:style>
  <w:style w:type="character" w:customStyle="1" w:styleId="ObjetducommentaireCar">
    <w:name w:val="Objet du commentaire Car"/>
    <w:basedOn w:val="CommentaireCar"/>
    <w:link w:val="Objetducommentaire"/>
    <w:uiPriority w:val="99"/>
    <w:semiHidden/>
    <w:rsid w:val="00E039AB"/>
    <w:rPr>
      <w:rFonts w:ascii="Helvetica LT Std" w:hAnsi="Helvetica LT Std"/>
      <w:b/>
      <w:bCs/>
      <w:sz w:val="20"/>
      <w:szCs w:val="20"/>
    </w:rPr>
  </w:style>
  <w:style w:type="character" w:styleId="Mentionnonrsolue">
    <w:name w:val="Unresolved Mention"/>
    <w:basedOn w:val="Policepardfaut"/>
    <w:uiPriority w:val="99"/>
    <w:semiHidden/>
    <w:unhideWhenUsed/>
    <w:rsid w:val="00EA2FFE"/>
    <w:rPr>
      <w:color w:val="605E5C"/>
      <w:shd w:val="clear" w:color="auto" w:fill="E1DFDD"/>
    </w:rPr>
  </w:style>
  <w:style w:type="character" w:styleId="Lienhypertextesuivivisit">
    <w:name w:val="FollowedHyperlink"/>
    <w:basedOn w:val="Policepardfaut"/>
    <w:uiPriority w:val="99"/>
    <w:semiHidden/>
    <w:unhideWhenUsed/>
    <w:rsid w:val="00BF36A3"/>
    <w:rPr>
      <w:color w:val="800080" w:themeColor="followedHyperlink"/>
      <w:u w:val="single"/>
    </w:rPr>
  </w:style>
  <w:style w:type="paragraph" w:customStyle="1" w:styleId="Default">
    <w:name w:val="Default"/>
    <w:rsid w:val="00EF733E"/>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461563">
      <w:bodyDiv w:val="1"/>
      <w:marLeft w:val="0"/>
      <w:marRight w:val="0"/>
      <w:marTop w:val="0"/>
      <w:marBottom w:val="0"/>
      <w:divBdr>
        <w:top w:val="none" w:sz="0" w:space="0" w:color="auto"/>
        <w:left w:val="none" w:sz="0" w:space="0" w:color="auto"/>
        <w:bottom w:val="none" w:sz="0" w:space="0" w:color="auto"/>
        <w:right w:val="none" w:sz="0" w:space="0" w:color="auto"/>
      </w:divBdr>
    </w:div>
    <w:div w:id="146689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estv.admin.ch/estv/fr/accueil/impot-federal-direct/impot-a-la-source/baremes-cantonau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15AA-CDED-49CF-BBB7-E8177167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1175</Words>
  <Characters>6467</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CRV Prime Technologies SA</vt:lpstr>
      <vt:lpstr>CRV Prime Technologies SA</vt:lpstr>
    </vt:vector>
  </TitlesOfParts>
  <Company>HP</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CRV Prime Technologies SA</dc:title>
  <dc:creator>akornmayer</dc:creator>
  <cp:lastModifiedBy>Sylviane Dohet</cp:lastModifiedBy>
  <cp:revision>105</cp:revision>
  <cp:lastPrinted>2011-09-05T11:35:00Z</cp:lastPrinted>
  <dcterms:created xsi:type="dcterms:W3CDTF">2011-08-31T16:00:00Z</dcterms:created>
  <dcterms:modified xsi:type="dcterms:W3CDTF">2023-11-22T14:09:00Z</dcterms:modified>
</cp:coreProperties>
</file>